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20BF7" w14:textId="77777777" w:rsidR="004E5E58" w:rsidRPr="00D6792B" w:rsidRDefault="004E5E58" w:rsidP="004E5E58">
      <w:pPr>
        <w:pBdr>
          <w:bottom w:val="single" w:sz="4" w:space="1" w:color="auto"/>
        </w:pBdr>
        <w:rPr>
          <w:rFonts w:cstheme="minorHAnsi"/>
          <w:b/>
          <w:color w:val="3B3838" w:themeColor="background2" w:themeShade="40"/>
          <w:sz w:val="32"/>
          <w:szCs w:val="32"/>
        </w:rPr>
      </w:pPr>
      <w:r w:rsidRPr="004E5E58">
        <w:rPr>
          <w:rFonts w:cstheme="minorHAnsi"/>
          <w:b/>
          <w:color w:val="3B3838" w:themeColor="background2" w:themeShade="40"/>
          <w:sz w:val="32"/>
          <w:szCs w:val="32"/>
        </w:rPr>
        <w:t>R</w:t>
      </w:r>
      <w:r w:rsidRPr="00D6792B">
        <w:rPr>
          <w:rFonts w:cstheme="minorHAnsi"/>
          <w:b/>
          <w:color w:val="3B3838" w:themeColor="background2" w:themeShade="40"/>
          <w:sz w:val="32"/>
          <w:szCs w:val="32"/>
        </w:rPr>
        <w:t>equest for Proposal</w:t>
      </w:r>
      <w:r w:rsidR="002B3736" w:rsidRPr="00D6792B">
        <w:rPr>
          <w:rFonts w:cstheme="minorHAnsi"/>
          <w:b/>
          <w:color w:val="3B3838" w:themeColor="background2" w:themeShade="40"/>
          <w:sz w:val="32"/>
          <w:szCs w:val="32"/>
        </w:rPr>
        <w:t xml:space="preserve"> </w:t>
      </w:r>
      <w:r w:rsidRPr="00D6792B">
        <w:rPr>
          <w:rStyle w:val="FootnoteReference"/>
          <w:rFonts w:cstheme="minorHAnsi"/>
          <w:b/>
          <w:color w:val="3B3838" w:themeColor="background2" w:themeShade="40"/>
          <w:szCs w:val="20"/>
        </w:rPr>
        <w:footnoteReference w:id="1"/>
      </w:r>
    </w:p>
    <w:p w14:paraId="4581CEA2" w14:textId="77777777" w:rsidR="004E5E58" w:rsidRPr="00D6792B" w:rsidRDefault="000665DA" w:rsidP="004E5E58">
      <w:pPr>
        <w:pBdr>
          <w:bottom w:val="single" w:sz="4" w:space="1" w:color="auto"/>
        </w:pBdr>
        <w:rPr>
          <w:rFonts w:cstheme="minorHAnsi"/>
          <w:b/>
          <w:color w:val="3B3838" w:themeColor="background2" w:themeShade="40"/>
          <w:sz w:val="32"/>
          <w:szCs w:val="32"/>
        </w:rPr>
      </w:pPr>
      <w:r w:rsidRPr="00D6792B">
        <w:rPr>
          <w:rFonts w:cstheme="minorHAnsi"/>
          <w:b/>
          <w:color w:val="3B3838" w:themeColor="background2" w:themeShade="40"/>
          <w:sz w:val="32"/>
          <w:szCs w:val="32"/>
        </w:rPr>
        <w:t xml:space="preserve">Emerging Markets Equity </w:t>
      </w:r>
      <w:r w:rsidR="00240E5C" w:rsidRPr="00D6792B">
        <w:rPr>
          <w:rFonts w:cstheme="minorHAnsi"/>
          <w:b/>
          <w:color w:val="3B3838" w:themeColor="background2" w:themeShade="40"/>
          <w:sz w:val="32"/>
          <w:szCs w:val="32"/>
        </w:rPr>
        <w:t>Investment Management</w:t>
      </w:r>
    </w:p>
    <w:p w14:paraId="1FE0F6C5" w14:textId="77777777" w:rsidR="00113848" w:rsidRPr="00D6792B" w:rsidRDefault="00113848" w:rsidP="0036359E">
      <w:pPr>
        <w:jc w:val="center"/>
        <w:rPr>
          <w:rFonts w:cstheme="minorHAnsi"/>
          <w:b/>
          <w:color w:val="3B3838" w:themeColor="background2" w:themeShade="40"/>
          <w:szCs w:val="20"/>
        </w:rPr>
      </w:pPr>
    </w:p>
    <w:tbl>
      <w:tblPr>
        <w:tblStyle w:val="TableGrid"/>
        <w:tblW w:w="13755"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4315"/>
        <w:gridCol w:w="4315"/>
      </w:tblGrid>
      <w:tr w:rsidR="004E67FC" w14:paraId="6507BBE8" w14:textId="77777777" w:rsidTr="004E67FC">
        <w:tc>
          <w:tcPr>
            <w:tcW w:w="5125" w:type="dxa"/>
          </w:tcPr>
          <w:p w14:paraId="146795D9" w14:textId="77777777" w:rsidR="004E67FC" w:rsidRPr="00FD36FD" w:rsidRDefault="004E67FC" w:rsidP="004E67FC">
            <w:pPr>
              <w:jc w:val="lef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Norfolk County Retirement System</w:t>
            </w:r>
          </w:p>
          <w:p w14:paraId="64EC54BC" w14:textId="77777777" w:rsidR="004E67FC" w:rsidRPr="0016069B" w:rsidRDefault="004E67FC" w:rsidP="004E67FC">
            <w:pPr>
              <w:jc w:val="left"/>
              <w:rPr>
                <w:rFonts w:asciiTheme="minorHAnsi" w:hAnsiTheme="minorHAnsi" w:cstheme="minorHAnsi"/>
                <w:color w:val="3B3838" w:themeColor="background2" w:themeShade="40"/>
                <w:szCs w:val="20"/>
              </w:rPr>
            </w:pPr>
            <w:r>
              <w:rPr>
                <w:rFonts w:asciiTheme="minorHAnsi" w:hAnsiTheme="minorHAnsi" w:cstheme="minorHAnsi"/>
                <w:color w:val="3B3838" w:themeColor="background2" w:themeShade="40"/>
                <w:szCs w:val="20"/>
              </w:rPr>
              <w:t>720 University Avenue, Suite 120</w:t>
            </w:r>
          </w:p>
          <w:p w14:paraId="597BA542" w14:textId="77777777" w:rsidR="004E67FC" w:rsidRPr="004D6A2A" w:rsidRDefault="004E67FC" w:rsidP="004E67FC">
            <w:pPr>
              <w:jc w:val="left"/>
              <w:rPr>
                <w:rFonts w:asciiTheme="minorHAnsi" w:hAnsiTheme="minorHAnsi" w:cstheme="minorHAnsi"/>
                <w:color w:val="3B3838" w:themeColor="background2" w:themeShade="40"/>
                <w:szCs w:val="20"/>
              </w:rPr>
            </w:pPr>
            <w:r>
              <w:rPr>
                <w:rFonts w:asciiTheme="minorHAnsi" w:hAnsiTheme="minorHAnsi" w:cstheme="minorHAnsi"/>
                <w:color w:val="3B3838" w:themeColor="background2" w:themeShade="40"/>
                <w:szCs w:val="20"/>
              </w:rPr>
              <w:t>Norwood, MA 02062</w:t>
            </w:r>
          </w:p>
          <w:p w14:paraId="777FC391" w14:textId="77777777" w:rsidR="004E67FC" w:rsidRPr="00FD36FD" w:rsidRDefault="004E67FC" w:rsidP="004E67FC">
            <w:pPr>
              <w:jc w:val="lef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 xml:space="preserve"> </w:t>
            </w:r>
          </w:p>
          <w:p w14:paraId="7B7E95C5" w14:textId="77777777" w:rsidR="004E67FC" w:rsidRPr="00FD36FD" w:rsidRDefault="004E67FC" w:rsidP="004E67FC">
            <w:pPr>
              <w:jc w:val="left"/>
              <w:rPr>
                <w:rFonts w:asciiTheme="minorHAnsi" w:hAnsiTheme="minorHAnsi" w:cstheme="minorHAnsi"/>
                <w:b/>
                <w:color w:val="3B3838" w:themeColor="background2" w:themeShade="40"/>
                <w:szCs w:val="20"/>
              </w:rPr>
            </w:pPr>
          </w:p>
          <w:p w14:paraId="4244AFC3" w14:textId="77777777" w:rsidR="004E67FC" w:rsidRPr="00FD36FD" w:rsidRDefault="004E67FC" w:rsidP="004E67FC">
            <w:pPr>
              <w:jc w:val="left"/>
              <w:rPr>
                <w:rFonts w:asciiTheme="minorHAnsi" w:hAnsiTheme="minorHAnsi" w:cstheme="minorHAnsi"/>
                <w:b/>
                <w:color w:val="3B3838" w:themeColor="background2" w:themeShade="40"/>
                <w:szCs w:val="20"/>
              </w:rPr>
            </w:pPr>
          </w:p>
          <w:p w14:paraId="601795CB" w14:textId="77777777" w:rsidR="004E67FC" w:rsidRPr="00FA68F3" w:rsidRDefault="004E67FC" w:rsidP="004E67FC">
            <w:pPr>
              <w:jc w:val="lef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Issue Date</w:t>
            </w:r>
            <w:r w:rsidRPr="009C7D9B">
              <w:rPr>
                <w:rFonts w:asciiTheme="minorHAnsi" w:hAnsiTheme="minorHAnsi" w:cstheme="minorHAnsi"/>
                <w:color w:val="3B3838" w:themeColor="background2" w:themeShade="40"/>
                <w:szCs w:val="20"/>
              </w:rPr>
              <w:t xml:space="preserve">:  </w:t>
            </w:r>
            <w:r>
              <w:rPr>
                <w:rFonts w:asciiTheme="minorHAnsi" w:hAnsiTheme="minorHAnsi" w:cstheme="minorHAnsi"/>
                <w:color w:val="3B3838" w:themeColor="background2" w:themeShade="40"/>
                <w:szCs w:val="20"/>
              </w:rPr>
              <w:t>May</w:t>
            </w:r>
            <w:r w:rsidRPr="009C7D9B">
              <w:rPr>
                <w:rFonts w:asciiTheme="minorHAnsi" w:hAnsiTheme="minorHAnsi" w:cstheme="minorHAnsi"/>
                <w:color w:val="3B3838" w:themeColor="background2" w:themeShade="40"/>
                <w:szCs w:val="20"/>
              </w:rPr>
              <w:t xml:space="preserve"> 202</w:t>
            </w:r>
            <w:r>
              <w:rPr>
                <w:rFonts w:asciiTheme="minorHAnsi" w:hAnsiTheme="minorHAnsi" w:cstheme="minorHAnsi"/>
                <w:color w:val="3B3838" w:themeColor="background2" w:themeShade="40"/>
                <w:szCs w:val="20"/>
              </w:rPr>
              <w:t>5</w:t>
            </w:r>
          </w:p>
          <w:p w14:paraId="03DA714E" w14:textId="77777777" w:rsidR="004E67FC" w:rsidRPr="004E67FC" w:rsidRDefault="004E67FC" w:rsidP="004E67FC">
            <w:pPr>
              <w:jc w:val="left"/>
              <w:rPr>
                <w:rFonts w:asciiTheme="minorHAnsi" w:hAnsiTheme="minorHAnsi" w:cstheme="minorHAnsi"/>
                <w:b/>
                <w:color w:val="3B3838" w:themeColor="background2" w:themeShade="40"/>
                <w:szCs w:val="20"/>
              </w:rPr>
            </w:pPr>
            <w:r w:rsidRPr="00FA68F3">
              <w:rPr>
                <w:rFonts w:asciiTheme="minorHAnsi" w:hAnsiTheme="minorHAnsi" w:cstheme="minorHAnsi"/>
                <w:b/>
                <w:color w:val="3B3838" w:themeColor="background2" w:themeShade="40"/>
                <w:szCs w:val="20"/>
              </w:rPr>
              <w:t xml:space="preserve">Due Date:  </w:t>
            </w:r>
            <w:r w:rsidRPr="004E67FC">
              <w:rPr>
                <w:rFonts w:asciiTheme="minorHAnsi" w:hAnsiTheme="minorHAnsi" w:cstheme="minorHAnsi"/>
                <w:color w:val="3B3838" w:themeColor="background2" w:themeShade="40"/>
                <w:szCs w:val="20"/>
              </w:rPr>
              <w:t>June 9, 2025 at 2:00 EST</w:t>
            </w:r>
          </w:p>
          <w:p w14:paraId="6E3967AB" w14:textId="77777777" w:rsidR="004E67FC" w:rsidRPr="00FD36FD" w:rsidRDefault="004E67FC" w:rsidP="004E67FC">
            <w:pPr>
              <w:jc w:val="left"/>
              <w:rPr>
                <w:rFonts w:asciiTheme="minorHAnsi" w:hAnsiTheme="minorHAnsi" w:cstheme="minorHAnsi"/>
                <w:color w:val="3B3838" w:themeColor="background2" w:themeShade="40"/>
                <w:szCs w:val="20"/>
              </w:rPr>
            </w:pPr>
            <w:r w:rsidRPr="004E67FC">
              <w:rPr>
                <w:rFonts w:asciiTheme="minorHAnsi" w:hAnsiTheme="minorHAnsi" w:cstheme="minorHAnsi"/>
                <w:b/>
                <w:color w:val="3B3838" w:themeColor="background2" w:themeShade="40"/>
                <w:szCs w:val="20"/>
              </w:rPr>
              <w:t>Search Expected Amount</w:t>
            </w:r>
            <w:r w:rsidRPr="004E67FC">
              <w:rPr>
                <w:rFonts w:asciiTheme="minorHAnsi" w:hAnsiTheme="minorHAnsi" w:cstheme="minorHAnsi"/>
                <w:color w:val="3B3838" w:themeColor="background2" w:themeShade="40"/>
                <w:szCs w:val="20"/>
              </w:rPr>
              <w:t>:  Approximately $75 million</w:t>
            </w:r>
          </w:p>
        </w:tc>
        <w:tc>
          <w:tcPr>
            <w:tcW w:w="4315" w:type="dxa"/>
          </w:tcPr>
          <w:p w14:paraId="2B4AFD04" w14:textId="77777777" w:rsidR="004E67FC" w:rsidRPr="00FD36FD" w:rsidRDefault="004E67FC" w:rsidP="004E67FC">
            <w:pPr>
              <w:jc w:val="righ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 xml:space="preserve">Contacts (by email only):  </w:t>
            </w:r>
          </w:p>
          <w:p w14:paraId="76D93986" w14:textId="77777777" w:rsidR="004E67FC" w:rsidRPr="00FD36FD" w:rsidRDefault="004E67FC" w:rsidP="004E67FC">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ab/>
              <w:t xml:space="preserve"> Patrick LePage</w:t>
            </w:r>
          </w:p>
          <w:p w14:paraId="0680B6EE" w14:textId="77777777" w:rsidR="004E67FC" w:rsidRPr="00FD36FD" w:rsidRDefault="004E67FC" w:rsidP="004E67FC">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Assistant Executive Director</w:t>
            </w:r>
          </w:p>
          <w:p w14:paraId="12F675A5" w14:textId="77777777" w:rsidR="004E67FC" w:rsidRPr="00FD36FD" w:rsidRDefault="004E67FC" w:rsidP="004E67FC">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Norfolk County Retirement System</w:t>
            </w:r>
          </w:p>
          <w:p w14:paraId="140C02BA" w14:textId="77777777" w:rsidR="004E67FC" w:rsidRPr="00FD36FD" w:rsidRDefault="004C1069" w:rsidP="004E67FC">
            <w:pPr>
              <w:jc w:val="right"/>
              <w:rPr>
                <w:rStyle w:val="Hyperlink"/>
                <w:rFonts w:asciiTheme="minorHAnsi" w:hAnsiTheme="minorHAnsi" w:cstheme="minorHAnsi"/>
                <w:szCs w:val="20"/>
              </w:rPr>
            </w:pPr>
            <w:hyperlink r:id="rId11" w:history="1">
              <w:r w:rsidR="004E67FC" w:rsidRPr="00FD36FD">
                <w:rPr>
                  <w:rStyle w:val="Hyperlink"/>
                  <w:rFonts w:asciiTheme="minorHAnsi" w:hAnsiTheme="minorHAnsi" w:cstheme="minorHAnsi"/>
                  <w:szCs w:val="20"/>
                </w:rPr>
                <w:t>plepage@norfolkcrs.com</w:t>
              </w:r>
            </w:hyperlink>
          </w:p>
          <w:p w14:paraId="2BD14D7F" w14:textId="77777777" w:rsidR="004E67FC" w:rsidRPr="00FD36FD" w:rsidRDefault="004C1069" w:rsidP="004E67FC">
            <w:pPr>
              <w:jc w:val="right"/>
              <w:rPr>
                <w:rStyle w:val="Hyperlink"/>
                <w:rFonts w:asciiTheme="minorHAnsi" w:hAnsiTheme="minorHAnsi" w:cstheme="minorHAnsi"/>
                <w:szCs w:val="20"/>
              </w:rPr>
            </w:pPr>
            <w:hyperlink r:id="rId12" w:history="1">
              <w:r w:rsidR="004E67FC" w:rsidRPr="00FD36FD">
                <w:rPr>
                  <w:rStyle w:val="Hyperlink"/>
                  <w:rFonts w:asciiTheme="minorHAnsi" w:hAnsiTheme="minorHAnsi" w:cstheme="minorHAnsi"/>
                  <w:szCs w:val="20"/>
                </w:rPr>
                <w:t>investments@norfolkcrs.com</w:t>
              </w:r>
            </w:hyperlink>
          </w:p>
          <w:p w14:paraId="1796D642" w14:textId="77777777" w:rsidR="004E67FC" w:rsidRPr="00FD36FD" w:rsidRDefault="004E67FC" w:rsidP="004E67FC">
            <w:pPr>
              <w:jc w:val="right"/>
              <w:rPr>
                <w:rFonts w:asciiTheme="minorHAnsi" w:hAnsiTheme="minorHAnsi" w:cstheme="minorHAnsi"/>
                <w:color w:val="3B3838" w:themeColor="background2" w:themeShade="40"/>
                <w:szCs w:val="20"/>
              </w:rPr>
            </w:pPr>
            <w:r w:rsidRPr="00FD36FD">
              <w:rPr>
                <w:rFonts w:asciiTheme="minorHAnsi" w:hAnsiTheme="minorHAnsi" w:cstheme="minorHAnsi"/>
                <w:szCs w:val="20"/>
              </w:rPr>
              <w:t xml:space="preserve"> </w:t>
            </w:r>
            <w:r w:rsidRPr="00FD36FD">
              <w:rPr>
                <w:rFonts w:asciiTheme="minorHAnsi" w:hAnsiTheme="minorHAnsi" w:cstheme="minorHAnsi"/>
                <w:color w:val="3B3838" w:themeColor="background2" w:themeShade="40"/>
                <w:szCs w:val="20"/>
              </w:rPr>
              <w:t xml:space="preserve"> </w:t>
            </w:r>
          </w:p>
          <w:p w14:paraId="10A662A5" w14:textId="77777777" w:rsidR="004E67FC" w:rsidRPr="00FD36FD" w:rsidRDefault="004E67FC" w:rsidP="004E67FC">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Gustavo Aristizabal</w:t>
            </w:r>
          </w:p>
          <w:p w14:paraId="5A22FE0D" w14:textId="77777777" w:rsidR="004E67FC" w:rsidRPr="00FD36FD" w:rsidRDefault="004E67FC" w:rsidP="004E67FC">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Wainwright Investment Counsel, LLC</w:t>
            </w:r>
          </w:p>
          <w:p w14:paraId="0B7915B6" w14:textId="77777777" w:rsidR="004E67FC" w:rsidRPr="00FD36FD" w:rsidRDefault="004C1069" w:rsidP="004E67FC">
            <w:pPr>
              <w:jc w:val="right"/>
              <w:rPr>
                <w:rStyle w:val="Hyperlink"/>
                <w:szCs w:val="20"/>
              </w:rPr>
            </w:pPr>
            <w:hyperlink r:id="rId13" w:history="1">
              <w:r w:rsidR="004E67FC" w:rsidRPr="00FD36FD">
                <w:rPr>
                  <w:rStyle w:val="Hyperlink"/>
                  <w:rFonts w:asciiTheme="minorHAnsi" w:hAnsiTheme="minorHAnsi" w:cstheme="minorHAnsi"/>
                  <w:szCs w:val="20"/>
                </w:rPr>
                <w:t>garistizabal@winvcounsel.com</w:t>
              </w:r>
            </w:hyperlink>
            <w:r w:rsidR="004E67FC" w:rsidRPr="00FD36FD">
              <w:rPr>
                <w:rStyle w:val="Hyperlink"/>
                <w:szCs w:val="20"/>
              </w:rPr>
              <w:t xml:space="preserve"> </w:t>
            </w:r>
          </w:p>
          <w:p w14:paraId="3F42AA8E" w14:textId="77777777" w:rsidR="004E67FC" w:rsidRPr="00FD36FD" w:rsidRDefault="004E67FC" w:rsidP="004E67FC">
            <w:pPr>
              <w:jc w:val="right"/>
              <w:rPr>
                <w:rFonts w:cstheme="minorHAnsi"/>
                <w:b/>
                <w:color w:val="3B3838" w:themeColor="background2" w:themeShade="40"/>
                <w:szCs w:val="20"/>
              </w:rPr>
            </w:pPr>
          </w:p>
        </w:tc>
        <w:tc>
          <w:tcPr>
            <w:tcW w:w="4315" w:type="dxa"/>
          </w:tcPr>
          <w:p w14:paraId="7B95CF57" w14:textId="77777777" w:rsidR="004E67FC" w:rsidRPr="00FD36FD" w:rsidRDefault="004E67FC" w:rsidP="004E67FC">
            <w:pPr>
              <w:jc w:val="right"/>
              <w:rPr>
                <w:rStyle w:val="Hyperlink"/>
                <w:szCs w:val="20"/>
              </w:rPr>
            </w:pPr>
            <w:r w:rsidRPr="00FD36FD">
              <w:rPr>
                <w:rStyle w:val="Hyperlink"/>
                <w:szCs w:val="20"/>
              </w:rPr>
              <w:t xml:space="preserve"> </w:t>
            </w:r>
          </w:p>
          <w:p w14:paraId="3D4040EE" w14:textId="77777777" w:rsidR="004E67FC" w:rsidRPr="00FD36FD" w:rsidRDefault="004E67FC" w:rsidP="004E67FC">
            <w:pPr>
              <w:jc w:val="right"/>
              <w:rPr>
                <w:rFonts w:asciiTheme="minorHAnsi" w:hAnsiTheme="minorHAnsi" w:cstheme="minorHAnsi"/>
                <w:b/>
                <w:color w:val="3B3838" w:themeColor="background2" w:themeShade="40"/>
                <w:szCs w:val="20"/>
              </w:rPr>
            </w:pPr>
          </w:p>
        </w:tc>
      </w:tr>
    </w:tbl>
    <w:p w14:paraId="74C09E20" w14:textId="77777777" w:rsidR="006D094F" w:rsidRPr="00D6792B" w:rsidRDefault="006D094F" w:rsidP="0074128D">
      <w:pPr>
        <w:jc w:val="left"/>
        <w:rPr>
          <w:rFonts w:cstheme="minorHAnsi"/>
          <w:b/>
          <w:color w:val="3B3838" w:themeColor="background2" w:themeShade="40"/>
          <w:sz w:val="24"/>
          <w:szCs w:val="20"/>
        </w:rPr>
      </w:pPr>
    </w:p>
    <w:p w14:paraId="1C7F3294" w14:textId="77777777" w:rsidR="0036359E" w:rsidRPr="00D6792B" w:rsidRDefault="00736F32" w:rsidP="00240E5C">
      <w:pPr>
        <w:pBdr>
          <w:bottom w:val="single" w:sz="4" w:space="1" w:color="auto"/>
        </w:pBdr>
        <w:rPr>
          <w:rFonts w:cstheme="minorHAnsi"/>
          <w:b/>
          <w:sz w:val="24"/>
          <w:szCs w:val="20"/>
        </w:rPr>
      </w:pPr>
      <w:r w:rsidRPr="00D6792B">
        <w:rPr>
          <w:rFonts w:cstheme="minorHAnsi"/>
          <w:b/>
          <w:sz w:val="24"/>
          <w:szCs w:val="20"/>
        </w:rPr>
        <w:t>Introduction</w:t>
      </w:r>
    </w:p>
    <w:p w14:paraId="56C42278" w14:textId="44FA71C5" w:rsidR="0036359E" w:rsidRPr="00D6792B" w:rsidRDefault="0036359E" w:rsidP="0036359E">
      <w:pPr>
        <w:rPr>
          <w:rFonts w:cstheme="minorHAnsi"/>
          <w:color w:val="3B3838" w:themeColor="background2" w:themeShade="40"/>
          <w:szCs w:val="20"/>
        </w:rPr>
      </w:pPr>
      <w:r w:rsidRPr="00D6792B">
        <w:rPr>
          <w:rFonts w:cstheme="minorHAnsi"/>
          <w:color w:val="3B3838" w:themeColor="background2" w:themeShade="40"/>
          <w:szCs w:val="20"/>
        </w:rPr>
        <w:t xml:space="preserve">The Retirement Board members (the “Board”) of the </w:t>
      </w:r>
      <w:r w:rsidR="006D094F">
        <w:rPr>
          <w:rFonts w:cstheme="minorHAnsi"/>
          <w:color w:val="3B3838" w:themeColor="background2" w:themeShade="40"/>
          <w:szCs w:val="20"/>
        </w:rPr>
        <w:t>Norfolk County Retirement System</w:t>
      </w:r>
      <w:r w:rsidR="00DF6E81" w:rsidRPr="00D6792B">
        <w:rPr>
          <w:rFonts w:cstheme="minorHAnsi"/>
          <w:color w:val="3B3838" w:themeColor="background2" w:themeShade="40"/>
          <w:szCs w:val="20"/>
        </w:rPr>
        <w:t xml:space="preserve"> (the “System</w:t>
      </w:r>
      <w:r w:rsidRPr="00D6792B">
        <w:rPr>
          <w:rFonts w:cstheme="minorHAnsi"/>
          <w:color w:val="3B3838" w:themeColor="background2" w:themeShade="40"/>
          <w:szCs w:val="20"/>
        </w:rPr>
        <w:t>”) are seeking Requests for Proposal from investment management firms to</w:t>
      </w:r>
      <w:r w:rsidR="00047B79" w:rsidRPr="00D6792B">
        <w:rPr>
          <w:rFonts w:cstheme="minorHAnsi"/>
          <w:color w:val="3B3838" w:themeColor="background2" w:themeShade="40"/>
          <w:szCs w:val="20"/>
        </w:rPr>
        <w:t xml:space="preserve"> </w:t>
      </w:r>
      <w:r w:rsidRPr="00D6792B">
        <w:rPr>
          <w:rFonts w:cstheme="minorHAnsi"/>
          <w:color w:val="3B3838" w:themeColor="background2" w:themeShade="40"/>
          <w:szCs w:val="20"/>
        </w:rPr>
        <w:t xml:space="preserve">manage </w:t>
      </w:r>
      <w:r w:rsidR="00E87B46">
        <w:rPr>
          <w:rFonts w:cstheme="minorHAnsi"/>
          <w:color w:val="3B3838" w:themeColor="background2" w:themeShade="40"/>
          <w:szCs w:val="20"/>
        </w:rPr>
        <w:t xml:space="preserve">approximately </w:t>
      </w:r>
      <w:r w:rsidR="00C326A7">
        <w:rPr>
          <w:rFonts w:cstheme="minorHAnsi"/>
          <w:color w:val="3B3838" w:themeColor="background2" w:themeShade="40"/>
          <w:szCs w:val="20"/>
        </w:rPr>
        <w:t>5</w:t>
      </w:r>
      <w:r w:rsidR="007E1743" w:rsidRPr="00D6792B">
        <w:rPr>
          <w:rFonts w:cstheme="minorHAnsi"/>
          <w:color w:val="3B3838" w:themeColor="background2" w:themeShade="40"/>
          <w:szCs w:val="20"/>
        </w:rPr>
        <w:t>.0</w:t>
      </w:r>
      <w:r w:rsidR="00484565" w:rsidRPr="00D6792B">
        <w:rPr>
          <w:rFonts w:cstheme="minorHAnsi"/>
          <w:color w:val="3B3838" w:themeColor="background2" w:themeShade="40"/>
          <w:szCs w:val="20"/>
        </w:rPr>
        <w:t>%</w:t>
      </w:r>
      <w:r w:rsidR="000124B5" w:rsidRPr="00D6792B">
        <w:rPr>
          <w:rFonts w:cstheme="minorHAnsi"/>
          <w:color w:val="3B3838" w:themeColor="background2" w:themeShade="40"/>
          <w:szCs w:val="20"/>
        </w:rPr>
        <w:t xml:space="preserve"> </w:t>
      </w:r>
      <w:r w:rsidRPr="00D6792B">
        <w:rPr>
          <w:rFonts w:cstheme="minorHAnsi"/>
          <w:color w:val="3B3838" w:themeColor="background2" w:themeShade="40"/>
          <w:szCs w:val="20"/>
        </w:rPr>
        <w:t xml:space="preserve">of the </w:t>
      </w:r>
      <w:r w:rsidR="00DF6E81" w:rsidRPr="00D6792B">
        <w:rPr>
          <w:rFonts w:cstheme="minorHAnsi"/>
          <w:color w:val="3B3838" w:themeColor="background2" w:themeShade="40"/>
          <w:szCs w:val="20"/>
        </w:rPr>
        <w:t>System’</w:t>
      </w:r>
      <w:r w:rsidRPr="00D6792B">
        <w:rPr>
          <w:rFonts w:cstheme="minorHAnsi"/>
          <w:color w:val="3B3838" w:themeColor="background2" w:themeShade="40"/>
          <w:szCs w:val="20"/>
        </w:rPr>
        <w:t>s defined benefit plan in a</w:t>
      </w:r>
      <w:r w:rsidR="007E1743" w:rsidRPr="00D6792B">
        <w:rPr>
          <w:rFonts w:cstheme="minorHAnsi"/>
          <w:color w:val="3B3838" w:themeColor="background2" w:themeShade="40"/>
          <w:szCs w:val="20"/>
        </w:rPr>
        <w:t>n</w:t>
      </w:r>
      <w:r w:rsidRPr="00D6792B">
        <w:rPr>
          <w:rFonts w:cstheme="minorHAnsi"/>
          <w:color w:val="3B3838" w:themeColor="background2" w:themeShade="40"/>
          <w:szCs w:val="20"/>
        </w:rPr>
        <w:t xml:space="preserve"> </w:t>
      </w:r>
      <w:r w:rsidR="007B2A8D" w:rsidRPr="00D6792B">
        <w:rPr>
          <w:rFonts w:cstheme="minorHAnsi"/>
          <w:color w:val="3B3838" w:themeColor="background2" w:themeShade="40"/>
          <w:szCs w:val="20"/>
        </w:rPr>
        <w:t>Emerging Markets Equity</w:t>
      </w:r>
      <w:r w:rsidR="00F56823" w:rsidRPr="00D6792B">
        <w:rPr>
          <w:rFonts w:cstheme="minorHAnsi"/>
          <w:color w:val="3B3838" w:themeColor="background2" w:themeShade="40"/>
          <w:szCs w:val="20"/>
        </w:rPr>
        <w:t xml:space="preserve"> </w:t>
      </w:r>
      <w:r w:rsidRPr="00D6792B">
        <w:rPr>
          <w:rFonts w:cstheme="minorHAnsi"/>
          <w:color w:val="3B3838" w:themeColor="background2" w:themeShade="40"/>
          <w:szCs w:val="20"/>
        </w:rPr>
        <w:t xml:space="preserve">product.  The </w:t>
      </w:r>
      <w:r w:rsidR="00E87B46">
        <w:rPr>
          <w:rFonts w:cstheme="minorHAnsi"/>
          <w:color w:val="3B3838" w:themeColor="background2" w:themeShade="40"/>
          <w:szCs w:val="20"/>
        </w:rPr>
        <w:t xml:space="preserve">System’s </w:t>
      </w:r>
      <w:r w:rsidR="0080383A">
        <w:rPr>
          <w:rFonts w:cstheme="minorHAnsi"/>
          <w:color w:val="3B3838" w:themeColor="background2" w:themeShade="40"/>
          <w:szCs w:val="20"/>
        </w:rPr>
        <w:t xml:space="preserve">target </w:t>
      </w:r>
      <w:r w:rsidRPr="00D6792B">
        <w:rPr>
          <w:rFonts w:cstheme="minorHAnsi"/>
          <w:color w:val="3B3838" w:themeColor="background2" w:themeShade="40"/>
          <w:szCs w:val="20"/>
        </w:rPr>
        <w:t xml:space="preserve">dollar allocation will be determined as a percentage of the portfolio market value </w:t>
      </w:r>
      <w:r w:rsidR="00261B9D" w:rsidRPr="00D6792B">
        <w:rPr>
          <w:rFonts w:cstheme="minorHAnsi"/>
          <w:color w:val="3B3838" w:themeColor="background2" w:themeShade="40"/>
          <w:szCs w:val="20"/>
        </w:rPr>
        <w:t xml:space="preserve">at the time of funding but </w:t>
      </w:r>
      <w:r w:rsidR="005842DE" w:rsidRPr="00D6792B">
        <w:rPr>
          <w:rFonts w:cstheme="minorHAnsi"/>
          <w:color w:val="3B3838" w:themeColor="background2" w:themeShade="40"/>
          <w:szCs w:val="20"/>
        </w:rPr>
        <w:t xml:space="preserve">the </w:t>
      </w:r>
      <w:r w:rsidR="008740DA" w:rsidRPr="00D6792B">
        <w:rPr>
          <w:rFonts w:cstheme="minorHAnsi"/>
          <w:color w:val="3B3838" w:themeColor="background2" w:themeShade="40"/>
          <w:szCs w:val="20"/>
        </w:rPr>
        <w:t xml:space="preserve">Board expects the </w:t>
      </w:r>
      <w:r w:rsidR="005842DE" w:rsidRPr="00D6792B">
        <w:rPr>
          <w:rFonts w:cstheme="minorHAnsi"/>
          <w:color w:val="3B3838" w:themeColor="background2" w:themeShade="40"/>
          <w:szCs w:val="20"/>
        </w:rPr>
        <w:t>allocation</w:t>
      </w:r>
      <w:r w:rsidR="00261B9D" w:rsidRPr="00D6792B">
        <w:rPr>
          <w:rFonts w:cstheme="minorHAnsi"/>
          <w:color w:val="3B3838" w:themeColor="background2" w:themeShade="40"/>
          <w:szCs w:val="20"/>
        </w:rPr>
        <w:t xml:space="preserve"> </w:t>
      </w:r>
      <w:r w:rsidR="005842DE" w:rsidRPr="00D6792B">
        <w:rPr>
          <w:rFonts w:cstheme="minorHAnsi"/>
          <w:color w:val="3B3838" w:themeColor="background2" w:themeShade="40"/>
          <w:szCs w:val="20"/>
        </w:rPr>
        <w:t>to</w:t>
      </w:r>
      <w:r w:rsidR="00893620">
        <w:rPr>
          <w:rFonts w:cstheme="minorHAnsi"/>
          <w:color w:val="3B3838" w:themeColor="background2" w:themeShade="40"/>
          <w:szCs w:val="20"/>
        </w:rPr>
        <w:t xml:space="preserve"> be approximately $75</w:t>
      </w:r>
      <w:r w:rsidR="00484565" w:rsidRPr="00D6792B">
        <w:rPr>
          <w:rFonts w:cstheme="minorHAnsi"/>
          <w:color w:val="3B3838" w:themeColor="background2" w:themeShade="40"/>
          <w:szCs w:val="20"/>
        </w:rPr>
        <w:t xml:space="preserve"> million</w:t>
      </w:r>
      <w:r w:rsidR="00B81E30" w:rsidRPr="00F3188C">
        <w:rPr>
          <w:rFonts w:cstheme="minorHAnsi"/>
          <w:color w:val="3B3838" w:themeColor="background2" w:themeShade="40"/>
          <w:szCs w:val="20"/>
        </w:rPr>
        <w:t>.</w:t>
      </w:r>
      <w:r w:rsidRPr="00F3188C">
        <w:rPr>
          <w:rFonts w:cstheme="minorHAnsi"/>
          <w:color w:val="3B3838" w:themeColor="background2" w:themeShade="40"/>
          <w:szCs w:val="20"/>
        </w:rPr>
        <w:t xml:space="preserve">  Total assets of the </w:t>
      </w:r>
      <w:r w:rsidR="00DF6E81" w:rsidRPr="00F3188C">
        <w:rPr>
          <w:rFonts w:cstheme="minorHAnsi"/>
          <w:color w:val="3B3838" w:themeColor="background2" w:themeShade="40"/>
          <w:szCs w:val="20"/>
        </w:rPr>
        <w:t>System</w:t>
      </w:r>
      <w:r w:rsidRPr="00F3188C">
        <w:rPr>
          <w:rFonts w:cstheme="minorHAnsi"/>
          <w:color w:val="3B3838" w:themeColor="background2" w:themeShade="40"/>
          <w:szCs w:val="20"/>
        </w:rPr>
        <w:t xml:space="preserve"> were approximately</w:t>
      </w:r>
      <w:r w:rsidR="00484565" w:rsidRPr="00F3188C">
        <w:rPr>
          <w:rFonts w:cstheme="minorHAnsi"/>
          <w:color w:val="3B3838" w:themeColor="background2" w:themeShade="40"/>
          <w:szCs w:val="20"/>
        </w:rPr>
        <w:t xml:space="preserve"> $</w:t>
      </w:r>
      <w:r w:rsidR="00F3188C">
        <w:rPr>
          <w:rFonts w:cstheme="minorHAnsi"/>
          <w:color w:val="3B3838" w:themeColor="background2" w:themeShade="40"/>
          <w:szCs w:val="20"/>
        </w:rPr>
        <w:t xml:space="preserve">1.5 billion as of February 28, 2025 </w:t>
      </w:r>
      <w:r w:rsidR="009A61DC" w:rsidRPr="00F3188C">
        <w:rPr>
          <w:rFonts w:cstheme="minorHAnsi"/>
          <w:color w:val="3B3838" w:themeColor="background2" w:themeShade="40"/>
          <w:szCs w:val="20"/>
        </w:rPr>
        <w:t>as reported by the custodian</w:t>
      </w:r>
      <w:r w:rsidR="00646EA9" w:rsidRPr="00F3188C">
        <w:rPr>
          <w:rFonts w:cstheme="minorHAnsi"/>
          <w:color w:val="3B3838" w:themeColor="background2" w:themeShade="40"/>
          <w:szCs w:val="20"/>
        </w:rPr>
        <w:t xml:space="preserve">. </w:t>
      </w:r>
      <w:r w:rsidRPr="00F3188C">
        <w:rPr>
          <w:rFonts w:cstheme="minorHAnsi"/>
          <w:color w:val="3B3838" w:themeColor="background2" w:themeShade="40"/>
          <w:szCs w:val="20"/>
        </w:rPr>
        <w:t xml:space="preserve"> </w:t>
      </w:r>
      <w:r w:rsidR="009A61DC" w:rsidRPr="00F3188C">
        <w:rPr>
          <w:rFonts w:cstheme="minorHAnsi"/>
          <w:color w:val="3B3838" w:themeColor="background2" w:themeShade="40"/>
          <w:szCs w:val="20"/>
        </w:rPr>
        <w:t xml:space="preserve"> </w:t>
      </w:r>
      <w:r w:rsidR="007E1743" w:rsidRPr="00F3188C">
        <w:rPr>
          <w:rFonts w:cstheme="minorHAnsi"/>
          <w:color w:val="3B3838" w:themeColor="background2" w:themeShade="40"/>
          <w:szCs w:val="20"/>
        </w:rPr>
        <w:t>T</w:t>
      </w:r>
      <w:r w:rsidR="00E97B8E" w:rsidRPr="00F3188C">
        <w:rPr>
          <w:rFonts w:cstheme="minorHAnsi"/>
          <w:color w:val="3B3838" w:themeColor="background2" w:themeShade="40"/>
          <w:szCs w:val="20"/>
        </w:rPr>
        <w:t>he</w:t>
      </w:r>
      <w:r w:rsidR="00E97B8E" w:rsidRPr="00D6792B">
        <w:rPr>
          <w:rFonts w:cstheme="minorHAnsi"/>
          <w:color w:val="3B3838" w:themeColor="background2" w:themeShade="40"/>
          <w:szCs w:val="20"/>
        </w:rPr>
        <w:t xml:space="preserve"> Board will consider </w:t>
      </w:r>
      <w:r w:rsidR="00893620">
        <w:rPr>
          <w:rFonts w:cstheme="minorHAnsi"/>
          <w:color w:val="3B3838" w:themeColor="background2" w:themeShade="40"/>
          <w:szCs w:val="20"/>
        </w:rPr>
        <w:t>active</w:t>
      </w:r>
      <w:r w:rsidR="00B26A12">
        <w:rPr>
          <w:rFonts w:cstheme="minorHAnsi"/>
          <w:color w:val="3B3838" w:themeColor="background2" w:themeShade="40"/>
          <w:szCs w:val="20"/>
        </w:rPr>
        <w:t>ly managed and passively managed</w:t>
      </w:r>
      <w:r w:rsidR="00E97B8E" w:rsidRPr="00D6792B">
        <w:rPr>
          <w:rFonts w:cstheme="minorHAnsi"/>
          <w:color w:val="3B3838" w:themeColor="background2" w:themeShade="40"/>
          <w:szCs w:val="20"/>
        </w:rPr>
        <w:t xml:space="preserve"> </w:t>
      </w:r>
      <w:r w:rsidR="005B1520" w:rsidRPr="00D6792B">
        <w:rPr>
          <w:rFonts w:cstheme="minorHAnsi"/>
          <w:color w:val="3B3838" w:themeColor="background2" w:themeShade="40"/>
          <w:szCs w:val="20"/>
        </w:rPr>
        <w:t>poo</w:t>
      </w:r>
      <w:r w:rsidR="002E20F4" w:rsidRPr="00D6792B">
        <w:rPr>
          <w:rFonts w:cstheme="minorHAnsi"/>
          <w:color w:val="3B3838" w:themeColor="background2" w:themeShade="40"/>
          <w:szCs w:val="20"/>
        </w:rPr>
        <w:t>l</w:t>
      </w:r>
      <w:r w:rsidR="005B1520" w:rsidRPr="00D6792B">
        <w:rPr>
          <w:rFonts w:cstheme="minorHAnsi"/>
          <w:color w:val="3B3838" w:themeColor="background2" w:themeShade="40"/>
          <w:szCs w:val="20"/>
        </w:rPr>
        <w:t xml:space="preserve">ed </w:t>
      </w:r>
      <w:r w:rsidR="0080383A">
        <w:rPr>
          <w:rFonts w:cstheme="minorHAnsi"/>
          <w:color w:val="3B3838" w:themeColor="background2" w:themeShade="40"/>
          <w:szCs w:val="20"/>
        </w:rPr>
        <w:t xml:space="preserve">investment </w:t>
      </w:r>
      <w:r w:rsidR="005B1520" w:rsidRPr="00D6792B">
        <w:rPr>
          <w:rFonts w:cstheme="minorHAnsi"/>
          <w:color w:val="3B3838" w:themeColor="background2" w:themeShade="40"/>
          <w:szCs w:val="20"/>
        </w:rPr>
        <w:t>vehicles</w:t>
      </w:r>
      <w:r w:rsidR="00B26A12">
        <w:rPr>
          <w:rFonts w:cstheme="minorHAnsi"/>
          <w:color w:val="3B3838" w:themeColor="background2" w:themeShade="40"/>
          <w:szCs w:val="20"/>
        </w:rPr>
        <w:t xml:space="preserve"> only</w:t>
      </w:r>
      <w:r w:rsidR="00E97B8E" w:rsidRPr="00D6792B">
        <w:rPr>
          <w:rFonts w:cstheme="minorHAnsi"/>
          <w:color w:val="3B3838" w:themeColor="background2" w:themeShade="40"/>
          <w:szCs w:val="20"/>
        </w:rPr>
        <w:t>.</w:t>
      </w:r>
    </w:p>
    <w:p w14:paraId="3D6B331B" w14:textId="77777777" w:rsidR="00A0119A" w:rsidRPr="00D6792B" w:rsidRDefault="00A0119A" w:rsidP="0036359E">
      <w:pPr>
        <w:rPr>
          <w:rFonts w:cstheme="minorHAnsi"/>
          <w:color w:val="3B3838" w:themeColor="background2" w:themeShade="40"/>
          <w:szCs w:val="20"/>
        </w:rPr>
      </w:pPr>
    </w:p>
    <w:p w14:paraId="549460A8" w14:textId="1524BFEB" w:rsidR="0036359E" w:rsidRPr="00D6792B" w:rsidRDefault="00BB6A2E" w:rsidP="0036359E">
      <w:pPr>
        <w:rPr>
          <w:rFonts w:cstheme="minorHAnsi"/>
          <w:color w:val="3B3838" w:themeColor="background2" w:themeShade="40"/>
          <w:szCs w:val="20"/>
        </w:rPr>
      </w:pPr>
      <w:r w:rsidRPr="00D6792B">
        <w:rPr>
          <w:rFonts w:cstheme="minorHAnsi"/>
          <w:color w:val="3B3838" w:themeColor="background2" w:themeShade="40"/>
          <w:szCs w:val="20"/>
        </w:rPr>
        <w:t xml:space="preserve">The Board will evaluate products submitted in accordance with this procurement </w:t>
      </w:r>
      <w:r w:rsidR="00B26A12" w:rsidRPr="00D6792B">
        <w:rPr>
          <w:rFonts w:cstheme="minorHAnsi"/>
          <w:color w:val="3B3838" w:themeColor="background2" w:themeShade="40"/>
          <w:szCs w:val="20"/>
        </w:rPr>
        <w:t xml:space="preserve">initially </w:t>
      </w:r>
      <w:r w:rsidRPr="00D6792B">
        <w:rPr>
          <w:rFonts w:cstheme="minorHAnsi"/>
          <w:color w:val="3B3838" w:themeColor="background2" w:themeShade="40"/>
          <w:szCs w:val="20"/>
        </w:rPr>
        <w:t xml:space="preserve">using the eVestment Alliance database.  </w:t>
      </w:r>
      <w:r w:rsidR="00E97B8E" w:rsidRPr="00D6792B">
        <w:rPr>
          <w:rFonts w:cstheme="minorHAnsi"/>
          <w:color w:val="3B3838" w:themeColor="background2" w:themeShade="40"/>
          <w:szCs w:val="20"/>
        </w:rPr>
        <w:t>A</w:t>
      </w:r>
      <w:r w:rsidR="0036359E" w:rsidRPr="00D6792B">
        <w:rPr>
          <w:rFonts w:cstheme="minorHAnsi"/>
          <w:color w:val="3B3838" w:themeColor="background2" w:themeShade="40"/>
          <w:szCs w:val="20"/>
        </w:rPr>
        <w:t xml:space="preserve">ll product data submitted for this search </w:t>
      </w:r>
      <w:r w:rsidR="00975732" w:rsidRPr="00D6792B">
        <w:rPr>
          <w:rFonts w:cstheme="minorHAnsi"/>
          <w:color w:val="3B3838" w:themeColor="background2" w:themeShade="40"/>
          <w:szCs w:val="20"/>
        </w:rPr>
        <w:t xml:space="preserve">shall </w:t>
      </w:r>
      <w:r w:rsidR="0036359E" w:rsidRPr="00D6792B">
        <w:rPr>
          <w:rFonts w:cstheme="minorHAnsi"/>
          <w:color w:val="3B3838" w:themeColor="background2" w:themeShade="40"/>
          <w:szCs w:val="20"/>
        </w:rPr>
        <w:t xml:space="preserve">be stated as of </w:t>
      </w:r>
      <w:r w:rsidR="006D094F">
        <w:rPr>
          <w:rFonts w:cstheme="minorHAnsi"/>
          <w:color w:val="3B3838" w:themeColor="background2" w:themeShade="40"/>
          <w:szCs w:val="20"/>
        </w:rPr>
        <w:t>March 31, 2025</w:t>
      </w:r>
      <w:r w:rsidR="0036359E" w:rsidRPr="00D6792B">
        <w:rPr>
          <w:rFonts w:cstheme="minorHAnsi"/>
          <w:color w:val="3B3838" w:themeColor="background2" w:themeShade="40"/>
          <w:szCs w:val="20"/>
        </w:rPr>
        <w:t xml:space="preserve">.  Therefore, respondents must populate their product and firm information in the database through this date in order to </w:t>
      </w:r>
      <w:proofErr w:type="gramStart"/>
      <w:r w:rsidR="0036359E" w:rsidRPr="00D6792B">
        <w:rPr>
          <w:rFonts w:cstheme="minorHAnsi"/>
          <w:color w:val="3B3838" w:themeColor="background2" w:themeShade="40"/>
          <w:szCs w:val="20"/>
        </w:rPr>
        <w:t>participate</w:t>
      </w:r>
      <w:proofErr w:type="gramEnd"/>
      <w:r w:rsidR="0036359E" w:rsidRPr="00D6792B">
        <w:rPr>
          <w:rFonts w:cstheme="minorHAnsi"/>
          <w:color w:val="3B3838" w:themeColor="background2" w:themeShade="40"/>
          <w:szCs w:val="20"/>
        </w:rPr>
        <w:t xml:space="preserve"> in this search.  Candidates should be aware that blank database entries will be presented to the client as such; Wainwright Investment Counsel, LLC (“Wainwright”) will not contact the manager to gather incomplete data.   </w:t>
      </w:r>
    </w:p>
    <w:p w14:paraId="5B4D02AB" w14:textId="77777777" w:rsidR="0036359E" w:rsidRPr="00D6792B" w:rsidRDefault="0036359E" w:rsidP="0036359E">
      <w:pPr>
        <w:pStyle w:val="Title"/>
        <w:jc w:val="both"/>
        <w:rPr>
          <w:rFonts w:cstheme="minorHAnsi"/>
          <w:b w:val="0"/>
          <w:bCs/>
          <w:color w:val="3B3838" w:themeColor="background2" w:themeShade="40"/>
          <w:kern w:val="22"/>
          <w:lang w:eastAsia="ja-JP"/>
        </w:rPr>
      </w:pPr>
    </w:p>
    <w:p w14:paraId="346C3AB4" w14:textId="77777777" w:rsidR="0036359E" w:rsidRDefault="0036359E" w:rsidP="0036359E">
      <w:pPr>
        <w:rPr>
          <w:rFonts w:cstheme="minorHAnsi"/>
          <w:color w:val="3B3838" w:themeColor="background2" w:themeShade="40"/>
          <w:szCs w:val="20"/>
        </w:rPr>
      </w:pPr>
      <w:r w:rsidRPr="00D6792B">
        <w:rPr>
          <w:rFonts w:cstheme="minorHAnsi"/>
          <w:color w:val="3B3838" w:themeColor="background2" w:themeShade="40"/>
          <w:szCs w:val="20"/>
        </w:rPr>
        <w:t xml:space="preserve">The Board, in conjunction with its </w:t>
      </w:r>
      <w:r w:rsidR="00A05315" w:rsidRPr="00D6792B">
        <w:rPr>
          <w:rFonts w:cstheme="minorHAnsi"/>
          <w:color w:val="3B3838" w:themeColor="background2" w:themeShade="40"/>
          <w:szCs w:val="20"/>
        </w:rPr>
        <w:t>I</w:t>
      </w:r>
      <w:r w:rsidR="00240E5C" w:rsidRPr="00D6792B">
        <w:rPr>
          <w:rFonts w:cstheme="minorHAnsi"/>
          <w:color w:val="3B3838" w:themeColor="background2" w:themeShade="40"/>
          <w:szCs w:val="20"/>
        </w:rPr>
        <w:t xml:space="preserve">nvestment </w:t>
      </w:r>
      <w:r w:rsidR="00A05315" w:rsidRPr="00D6792B">
        <w:rPr>
          <w:rFonts w:cstheme="minorHAnsi"/>
          <w:color w:val="3B3838" w:themeColor="background2" w:themeShade="40"/>
          <w:szCs w:val="20"/>
        </w:rPr>
        <w:t>C</w:t>
      </w:r>
      <w:r w:rsidRPr="00D6792B">
        <w:rPr>
          <w:rFonts w:cstheme="minorHAnsi"/>
          <w:color w:val="3B3838" w:themeColor="background2" w:themeShade="40"/>
          <w:szCs w:val="20"/>
        </w:rPr>
        <w:t xml:space="preserve">onsultant, </w:t>
      </w:r>
      <w:r w:rsidR="00A91B17" w:rsidRPr="00D6792B">
        <w:rPr>
          <w:rFonts w:cstheme="minorHAnsi"/>
          <w:color w:val="3B3838" w:themeColor="background2" w:themeShade="40"/>
          <w:szCs w:val="20"/>
        </w:rPr>
        <w:t xml:space="preserve">Wainwright, </w:t>
      </w:r>
      <w:r w:rsidRPr="00D6792B">
        <w:rPr>
          <w:rFonts w:cstheme="minorHAnsi"/>
          <w:color w:val="3B3838" w:themeColor="background2" w:themeShade="40"/>
          <w:szCs w:val="20"/>
        </w:rPr>
        <w:t xml:space="preserve">will assign initial ratings </w:t>
      </w:r>
      <w:r w:rsidR="00B91802" w:rsidRPr="00D6792B">
        <w:rPr>
          <w:rFonts w:cstheme="minorHAnsi"/>
          <w:color w:val="3B3838" w:themeColor="background2" w:themeShade="40"/>
          <w:szCs w:val="20"/>
        </w:rPr>
        <w:t xml:space="preserve">of “Highly Advantageous”, “Advantageous”, “Not Advantageous” or “Unacceptable” </w:t>
      </w:r>
      <w:r w:rsidRPr="00D6792B">
        <w:rPr>
          <w:rFonts w:cstheme="minorHAnsi"/>
          <w:color w:val="3B3838" w:themeColor="background2" w:themeShade="40"/>
          <w:szCs w:val="20"/>
        </w:rPr>
        <w:t xml:space="preserve">to the proposed products </w:t>
      </w:r>
      <w:r w:rsidR="00B91802" w:rsidRPr="00D6792B">
        <w:rPr>
          <w:rFonts w:cstheme="minorHAnsi"/>
          <w:color w:val="3B3838" w:themeColor="background2" w:themeShade="40"/>
          <w:szCs w:val="20"/>
        </w:rPr>
        <w:t>in accordance with state regulations</w:t>
      </w:r>
      <w:r w:rsidRPr="00D6792B">
        <w:rPr>
          <w:rFonts w:cstheme="minorHAnsi"/>
          <w:color w:val="3B3838" w:themeColor="background2" w:themeShade="40"/>
          <w:szCs w:val="20"/>
        </w:rPr>
        <w:t xml:space="preserve">.  </w:t>
      </w:r>
      <w:r w:rsidR="00B91802" w:rsidRPr="00D6792B">
        <w:rPr>
          <w:rFonts w:cstheme="minorHAnsi"/>
          <w:color w:val="3B3838" w:themeColor="background2" w:themeShade="40"/>
          <w:szCs w:val="20"/>
        </w:rPr>
        <w:t>Initial ratings will be based on an evaluation of the following broad areas:</w:t>
      </w:r>
    </w:p>
    <w:p w14:paraId="3714EA67" w14:textId="77777777" w:rsidR="00A0119A" w:rsidRPr="00D6792B" w:rsidRDefault="00A0119A" w:rsidP="0036359E">
      <w:pPr>
        <w:rPr>
          <w:rFonts w:cstheme="minorHAnsi"/>
          <w:color w:val="3B3838" w:themeColor="background2" w:themeShade="40"/>
          <w:szCs w:val="20"/>
        </w:rPr>
      </w:pPr>
    </w:p>
    <w:p w14:paraId="3871312F" w14:textId="77777777" w:rsidR="00A0119A" w:rsidRPr="00A0119A" w:rsidRDefault="00A0119A" w:rsidP="004E67FC">
      <w:pPr>
        <w:pStyle w:val="ListParagraph"/>
        <w:numPr>
          <w:ilvl w:val="0"/>
          <w:numId w:val="3"/>
        </w:numPr>
        <w:spacing w:line="276" w:lineRule="auto"/>
        <w:rPr>
          <w:rFonts w:asciiTheme="minorHAnsi" w:hAnsiTheme="minorHAnsi" w:cstheme="minorHAnsi"/>
          <w:color w:val="3B3838" w:themeColor="background2" w:themeShade="40"/>
          <w:kern w:val="0"/>
          <w:sz w:val="20"/>
          <w:szCs w:val="20"/>
          <w:lang w:eastAsia="en-US"/>
        </w:rPr>
      </w:pPr>
      <w:r w:rsidRPr="00A0119A">
        <w:rPr>
          <w:rFonts w:asciiTheme="minorHAnsi" w:hAnsiTheme="minorHAnsi" w:cstheme="minorHAnsi"/>
          <w:color w:val="3B3838" w:themeColor="background2" w:themeShade="40"/>
          <w:kern w:val="0"/>
          <w:sz w:val="20"/>
          <w:szCs w:val="20"/>
          <w:lang w:eastAsia="en-US"/>
        </w:rPr>
        <w:t>Organization</w:t>
      </w:r>
      <w:r w:rsidRPr="00A0119A">
        <w:rPr>
          <w:rFonts w:asciiTheme="minorHAnsi" w:hAnsiTheme="minorHAnsi" w:cstheme="minorHAnsi"/>
          <w:color w:val="3B3838" w:themeColor="background2" w:themeShade="40"/>
          <w:kern w:val="0"/>
          <w:sz w:val="20"/>
          <w:szCs w:val="20"/>
          <w:lang w:eastAsia="en-US"/>
        </w:rPr>
        <w:tab/>
      </w:r>
    </w:p>
    <w:p w14:paraId="6978A1A7" w14:textId="5839C918" w:rsidR="00A0119A" w:rsidRPr="00A0119A" w:rsidRDefault="00A0119A" w:rsidP="004E67FC">
      <w:pPr>
        <w:pStyle w:val="ListParagraph"/>
        <w:numPr>
          <w:ilvl w:val="0"/>
          <w:numId w:val="3"/>
        </w:numPr>
        <w:spacing w:line="276" w:lineRule="auto"/>
        <w:rPr>
          <w:rFonts w:asciiTheme="minorHAnsi" w:hAnsiTheme="minorHAnsi" w:cstheme="minorHAnsi"/>
          <w:color w:val="3B3838" w:themeColor="background2" w:themeShade="40"/>
          <w:kern w:val="0"/>
          <w:sz w:val="20"/>
          <w:szCs w:val="20"/>
          <w:lang w:eastAsia="en-US"/>
        </w:rPr>
      </w:pPr>
      <w:r w:rsidRPr="00A0119A">
        <w:rPr>
          <w:rFonts w:asciiTheme="minorHAnsi" w:hAnsiTheme="minorHAnsi" w:cstheme="minorHAnsi"/>
          <w:color w:val="3B3838" w:themeColor="background2" w:themeShade="40"/>
          <w:kern w:val="0"/>
          <w:sz w:val="20"/>
          <w:szCs w:val="20"/>
          <w:lang w:eastAsia="en-US"/>
        </w:rPr>
        <w:t>Experience with MA Public Funds Subject to PERAC Regulations</w:t>
      </w:r>
      <w:r w:rsidRPr="00A0119A">
        <w:rPr>
          <w:rFonts w:asciiTheme="minorHAnsi" w:hAnsiTheme="minorHAnsi" w:cstheme="minorHAnsi"/>
          <w:color w:val="3B3838" w:themeColor="background2" w:themeShade="40"/>
          <w:kern w:val="0"/>
          <w:sz w:val="20"/>
          <w:szCs w:val="20"/>
          <w:lang w:eastAsia="en-US"/>
        </w:rPr>
        <w:tab/>
      </w:r>
    </w:p>
    <w:p w14:paraId="53DE6BBE" w14:textId="77777777" w:rsidR="00A0119A" w:rsidRPr="00A0119A" w:rsidRDefault="00A0119A" w:rsidP="004E67FC">
      <w:pPr>
        <w:pStyle w:val="ListParagraph"/>
        <w:numPr>
          <w:ilvl w:val="0"/>
          <w:numId w:val="3"/>
        </w:numPr>
        <w:spacing w:line="276" w:lineRule="auto"/>
        <w:rPr>
          <w:rFonts w:asciiTheme="minorHAnsi" w:hAnsiTheme="minorHAnsi" w:cstheme="minorHAnsi"/>
          <w:color w:val="3B3838" w:themeColor="background2" w:themeShade="40"/>
          <w:kern w:val="0"/>
          <w:sz w:val="20"/>
          <w:szCs w:val="20"/>
          <w:lang w:eastAsia="en-US"/>
        </w:rPr>
      </w:pPr>
      <w:r w:rsidRPr="00A0119A">
        <w:rPr>
          <w:rFonts w:asciiTheme="minorHAnsi" w:hAnsiTheme="minorHAnsi" w:cstheme="minorHAnsi"/>
          <w:color w:val="3B3838" w:themeColor="background2" w:themeShade="40"/>
          <w:kern w:val="0"/>
          <w:sz w:val="20"/>
          <w:szCs w:val="20"/>
          <w:lang w:eastAsia="en-US"/>
        </w:rPr>
        <w:t>Investment Strategy &amp; Team</w:t>
      </w:r>
      <w:r w:rsidRPr="00A0119A">
        <w:rPr>
          <w:rFonts w:asciiTheme="minorHAnsi" w:hAnsiTheme="minorHAnsi" w:cstheme="minorHAnsi"/>
          <w:color w:val="3B3838" w:themeColor="background2" w:themeShade="40"/>
          <w:kern w:val="0"/>
          <w:sz w:val="20"/>
          <w:szCs w:val="20"/>
          <w:lang w:eastAsia="en-US"/>
        </w:rPr>
        <w:tab/>
      </w:r>
    </w:p>
    <w:p w14:paraId="16D83D54" w14:textId="77777777" w:rsidR="00A0119A" w:rsidRPr="00A0119A" w:rsidRDefault="00A0119A" w:rsidP="004E67FC">
      <w:pPr>
        <w:pStyle w:val="ListParagraph"/>
        <w:numPr>
          <w:ilvl w:val="0"/>
          <w:numId w:val="3"/>
        </w:numPr>
        <w:spacing w:line="276" w:lineRule="auto"/>
        <w:rPr>
          <w:rFonts w:asciiTheme="minorHAnsi" w:hAnsiTheme="minorHAnsi" w:cstheme="minorHAnsi"/>
          <w:color w:val="3B3838" w:themeColor="background2" w:themeShade="40"/>
          <w:kern w:val="0"/>
          <w:sz w:val="20"/>
          <w:szCs w:val="20"/>
          <w:lang w:eastAsia="en-US"/>
        </w:rPr>
      </w:pPr>
      <w:r w:rsidRPr="00A0119A">
        <w:rPr>
          <w:rFonts w:asciiTheme="minorHAnsi" w:hAnsiTheme="minorHAnsi" w:cstheme="minorHAnsi"/>
          <w:color w:val="3B3838" w:themeColor="background2" w:themeShade="40"/>
          <w:kern w:val="0"/>
          <w:sz w:val="20"/>
          <w:szCs w:val="20"/>
          <w:lang w:eastAsia="en-US"/>
        </w:rPr>
        <w:t>Historical Performance</w:t>
      </w:r>
      <w:r w:rsidRPr="00A0119A">
        <w:rPr>
          <w:rFonts w:asciiTheme="minorHAnsi" w:hAnsiTheme="minorHAnsi" w:cstheme="minorHAnsi"/>
          <w:color w:val="3B3838" w:themeColor="background2" w:themeShade="40"/>
          <w:kern w:val="0"/>
          <w:sz w:val="20"/>
          <w:szCs w:val="20"/>
          <w:lang w:eastAsia="en-US"/>
        </w:rPr>
        <w:tab/>
      </w:r>
    </w:p>
    <w:p w14:paraId="00B5892D" w14:textId="77777777" w:rsidR="00A0119A" w:rsidRPr="00A0119A" w:rsidRDefault="00A0119A" w:rsidP="004E67FC">
      <w:pPr>
        <w:pStyle w:val="ListParagraph"/>
        <w:numPr>
          <w:ilvl w:val="0"/>
          <w:numId w:val="3"/>
        </w:numPr>
        <w:spacing w:line="276" w:lineRule="auto"/>
        <w:rPr>
          <w:rFonts w:asciiTheme="minorHAnsi" w:hAnsiTheme="minorHAnsi" w:cstheme="minorHAnsi"/>
          <w:color w:val="3B3838" w:themeColor="background2" w:themeShade="40"/>
          <w:kern w:val="0"/>
          <w:sz w:val="20"/>
          <w:szCs w:val="20"/>
          <w:lang w:eastAsia="en-US"/>
        </w:rPr>
      </w:pPr>
      <w:r w:rsidRPr="00A0119A">
        <w:rPr>
          <w:rFonts w:asciiTheme="minorHAnsi" w:hAnsiTheme="minorHAnsi" w:cstheme="minorHAnsi"/>
          <w:color w:val="3B3838" w:themeColor="background2" w:themeShade="40"/>
          <w:kern w:val="0"/>
          <w:sz w:val="20"/>
          <w:szCs w:val="20"/>
          <w:lang w:eastAsia="en-US"/>
        </w:rPr>
        <w:t>Fees</w:t>
      </w:r>
    </w:p>
    <w:p w14:paraId="4F5C25AA" w14:textId="77777777" w:rsidR="0036359E" w:rsidRPr="00A0119A" w:rsidRDefault="0036359E" w:rsidP="0036359E">
      <w:pPr>
        <w:pStyle w:val="ListParagraph"/>
        <w:ind w:left="1080"/>
        <w:rPr>
          <w:rFonts w:asciiTheme="minorHAnsi" w:hAnsiTheme="minorHAnsi" w:cstheme="minorHAnsi"/>
          <w:color w:val="3B3838" w:themeColor="background2" w:themeShade="40"/>
          <w:kern w:val="0"/>
          <w:sz w:val="20"/>
          <w:szCs w:val="20"/>
          <w:lang w:eastAsia="en-US"/>
        </w:rPr>
      </w:pPr>
    </w:p>
    <w:p w14:paraId="1D1DCBF2" w14:textId="759BC05F" w:rsidR="0036359E" w:rsidRPr="00D6792B" w:rsidRDefault="0036359E" w:rsidP="0036359E">
      <w:pPr>
        <w:rPr>
          <w:rFonts w:cstheme="minorHAnsi"/>
          <w:color w:val="3B3838" w:themeColor="background2" w:themeShade="40"/>
          <w:szCs w:val="20"/>
        </w:rPr>
      </w:pPr>
      <w:r w:rsidRPr="00A0119A">
        <w:rPr>
          <w:rFonts w:cstheme="minorHAnsi"/>
          <w:color w:val="3B3838" w:themeColor="background2" w:themeShade="40"/>
          <w:szCs w:val="20"/>
        </w:rPr>
        <w:t>Any revisions to a proposed</w:t>
      </w:r>
      <w:r w:rsidRPr="00D6792B">
        <w:rPr>
          <w:rFonts w:cstheme="minorHAnsi"/>
          <w:color w:val="3B3838" w:themeColor="background2" w:themeShade="40"/>
          <w:szCs w:val="20"/>
        </w:rPr>
        <w:t xml:space="preserve"> plan for providing services should be negotiated prior to awarding the contract. It should be noted that any such revision that is agreed to by the Board that diminishes the rights of the Board </w:t>
      </w:r>
      <w:r w:rsidR="001936FF">
        <w:rPr>
          <w:rFonts w:cstheme="minorHAnsi"/>
          <w:color w:val="3B3838" w:themeColor="background2" w:themeShade="40"/>
          <w:szCs w:val="20"/>
        </w:rPr>
        <w:t xml:space="preserve">or the System </w:t>
      </w:r>
      <w:r w:rsidRPr="00D6792B">
        <w:rPr>
          <w:rFonts w:cstheme="minorHAnsi"/>
          <w:color w:val="3B3838" w:themeColor="background2" w:themeShade="40"/>
          <w:szCs w:val="20"/>
        </w:rPr>
        <w:t xml:space="preserve">as originally proposed </w:t>
      </w:r>
      <w:proofErr w:type="gramStart"/>
      <w:r w:rsidRPr="00D6792B">
        <w:rPr>
          <w:rFonts w:cstheme="minorHAnsi"/>
          <w:color w:val="3B3838" w:themeColor="background2" w:themeShade="40"/>
          <w:szCs w:val="20"/>
        </w:rPr>
        <w:t>may</w:t>
      </w:r>
      <w:proofErr w:type="gramEnd"/>
      <w:r w:rsidRPr="00D6792B">
        <w:rPr>
          <w:rFonts w:cstheme="minorHAnsi"/>
          <w:color w:val="3B3838" w:themeColor="background2" w:themeShade="40"/>
          <w:szCs w:val="20"/>
        </w:rPr>
        <w:t xml:space="preserve"> result in a violation of fiduciary duty. The Board shall determine the most advantageous proposal from a responsible and responsive offer taking into consideration price and the evaluation criteria. </w:t>
      </w:r>
      <w:r w:rsidR="001936FF">
        <w:rPr>
          <w:rFonts w:cstheme="minorHAnsi"/>
          <w:color w:val="3B3838" w:themeColor="background2" w:themeShade="40"/>
          <w:szCs w:val="20"/>
        </w:rPr>
        <w:t xml:space="preserve"> The Board reserves the right to reject any or all proposals, or condition acceptance of a proposal on a successful negotiation of an agreement. </w:t>
      </w:r>
    </w:p>
    <w:p w14:paraId="1B25B20C" w14:textId="77777777" w:rsidR="00113848" w:rsidRPr="00D6792B" w:rsidRDefault="00113848" w:rsidP="0036359E">
      <w:pPr>
        <w:rPr>
          <w:rFonts w:cstheme="minorHAnsi"/>
          <w:b/>
          <w:bCs/>
          <w:color w:val="3B3838" w:themeColor="background2" w:themeShade="40"/>
          <w:kern w:val="22"/>
          <w:szCs w:val="20"/>
          <w:lang w:eastAsia="ja-JP"/>
        </w:rPr>
      </w:pPr>
    </w:p>
    <w:p w14:paraId="102C3381" w14:textId="77777777" w:rsidR="002042AD" w:rsidRPr="00B96121" w:rsidRDefault="002042AD" w:rsidP="00893620">
      <w:pPr>
        <w:jc w:val="left"/>
        <w:rPr>
          <w:rFonts w:cstheme="minorHAnsi"/>
          <w:color w:val="3B3838" w:themeColor="background2" w:themeShade="40"/>
          <w:szCs w:val="20"/>
        </w:rPr>
      </w:pPr>
      <w:r w:rsidRPr="00B96121">
        <w:rPr>
          <w:rFonts w:cstheme="minorHAnsi"/>
          <w:szCs w:val="20"/>
        </w:rPr>
        <w:t>Please send all questions regarding this RFP</w:t>
      </w:r>
      <w:r w:rsidRPr="00B96121">
        <w:rPr>
          <w:rFonts w:cstheme="minorHAnsi"/>
          <w:spacing w:val="-3"/>
          <w:szCs w:val="20"/>
        </w:rPr>
        <w:t xml:space="preserve"> by </w:t>
      </w:r>
      <w:r w:rsidRPr="00B96121">
        <w:rPr>
          <w:rFonts w:cstheme="minorHAnsi"/>
          <w:b/>
          <w:spacing w:val="-3"/>
          <w:szCs w:val="20"/>
          <w:u w:val="single"/>
        </w:rPr>
        <w:t>email</w:t>
      </w:r>
      <w:r w:rsidRPr="00B96121">
        <w:rPr>
          <w:rFonts w:cstheme="minorHAnsi"/>
          <w:b/>
          <w:szCs w:val="20"/>
          <w:u w:val="single"/>
        </w:rPr>
        <w:t xml:space="preserve"> only</w:t>
      </w:r>
      <w:r w:rsidRPr="00B96121">
        <w:rPr>
          <w:rFonts w:cstheme="minorHAnsi"/>
          <w:szCs w:val="20"/>
        </w:rPr>
        <w:t xml:space="preserve"> to </w:t>
      </w:r>
      <w:hyperlink r:id="rId14" w:history="1">
        <w:r w:rsidR="004E67FC" w:rsidRPr="00FD36FD">
          <w:rPr>
            <w:rStyle w:val="Hyperlink"/>
            <w:rFonts w:cstheme="minorHAnsi"/>
            <w:szCs w:val="20"/>
          </w:rPr>
          <w:t>plepage@norfolkcrs.com</w:t>
        </w:r>
      </w:hyperlink>
      <w:r w:rsidRPr="00B96121">
        <w:rPr>
          <w:szCs w:val="20"/>
        </w:rPr>
        <w:t xml:space="preserve"> </w:t>
      </w:r>
      <w:r w:rsidRPr="00B96121">
        <w:rPr>
          <w:rFonts w:cstheme="minorHAnsi"/>
          <w:color w:val="3B3838" w:themeColor="background2" w:themeShade="40"/>
          <w:szCs w:val="20"/>
        </w:rPr>
        <w:t xml:space="preserve">and </w:t>
      </w:r>
      <w:hyperlink r:id="rId15" w:history="1">
        <w:r w:rsidRPr="00B96121">
          <w:rPr>
            <w:rStyle w:val="Hyperlink"/>
            <w:rFonts w:cstheme="minorHAnsi"/>
            <w:szCs w:val="20"/>
          </w:rPr>
          <w:t>garistizabal@winvcounsel.com</w:t>
        </w:r>
      </w:hyperlink>
      <w:r w:rsidRPr="00B96121">
        <w:rPr>
          <w:rFonts w:cstheme="minorHAnsi"/>
          <w:color w:val="3B3838" w:themeColor="background2" w:themeShade="40"/>
          <w:szCs w:val="20"/>
        </w:rPr>
        <w:t>.</w:t>
      </w:r>
    </w:p>
    <w:p w14:paraId="0AC097BC" w14:textId="77777777" w:rsidR="00CC3720" w:rsidRPr="00D6792B" w:rsidRDefault="00CC3720" w:rsidP="0036359E">
      <w:pPr>
        <w:rPr>
          <w:rFonts w:cstheme="minorHAnsi"/>
          <w:color w:val="3B3838" w:themeColor="background2" w:themeShade="40"/>
          <w:szCs w:val="20"/>
        </w:rPr>
      </w:pPr>
    </w:p>
    <w:p w14:paraId="1989BFCC" w14:textId="77777777" w:rsidR="00113848" w:rsidRPr="00D6792B" w:rsidRDefault="00113848" w:rsidP="0036359E">
      <w:pPr>
        <w:rPr>
          <w:rFonts w:cstheme="minorHAnsi"/>
          <w:b/>
          <w:bCs/>
          <w:color w:val="3B3838" w:themeColor="background2" w:themeShade="40"/>
          <w:kern w:val="22"/>
          <w:szCs w:val="20"/>
          <w:lang w:eastAsia="ja-JP"/>
        </w:rPr>
      </w:pPr>
    </w:p>
    <w:p w14:paraId="548FA6F0" w14:textId="77777777" w:rsidR="00113848" w:rsidRPr="00D6792B" w:rsidRDefault="00113848" w:rsidP="00113848">
      <w:pPr>
        <w:pBdr>
          <w:bottom w:val="single" w:sz="4" w:space="1" w:color="auto"/>
        </w:pBdr>
        <w:jc w:val="left"/>
        <w:rPr>
          <w:rFonts w:cstheme="minorHAnsi"/>
          <w:b/>
          <w:color w:val="3B3838" w:themeColor="background2" w:themeShade="40"/>
          <w:sz w:val="24"/>
          <w:szCs w:val="20"/>
        </w:rPr>
      </w:pPr>
      <w:r w:rsidRPr="00D6792B">
        <w:rPr>
          <w:rFonts w:cstheme="minorHAnsi"/>
          <w:b/>
          <w:color w:val="3B3838" w:themeColor="background2" w:themeShade="40"/>
          <w:sz w:val="24"/>
          <w:szCs w:val="20"/>
        </w:rPr>
        <w:t>Due Date and Required Contents</w:t>
      </w:r>
    </w:p>
    <w:p w14:paraId="26041703" w14:textId="77777777" w:rsidR="006D094F" w:rsidRPr="00A05315" w:rsidRDefault="006D094F" w:rsidP="006D094F">
      <w:pPr>
        <w:jc w:val="left"/>
        <w:rPr>
          <w:rFonts w:cstheme="minorHAnsi"/>
          <w:b/>
          <w:color w:val="3B3838" w:themeColor="background2" w:themeShade="40"/>
          <w:szCs w:val="20"/>
        </w:rPr>
      </w:pPr>
      <w:r w:rsidRPr="0085533E">
        <w:rPr>
          <w:rFonts w:cstheme="minorHAnsi"/>
          <w:color w:val="3B3838" w:themeColor="background2" w:themeShade="40"/>
          <w:szCs w:val="20"/>
        </w:rPr>
        <w:t xml:space="preserve">Proposals are due at 2:00 EST </w:t>
      </w:r>
      <w:r w:rsidRPr="00734C62">
        <w:rPr>
          <w:rFonts w:cstheme="minorHAnsi"/>
          <w:color w:val="3B3838" w:themeColor="background2" w:themeShade="40"/>
          <w:szCs w:val="20"/>
        </w:rPr>
        <w:t xml:space="preserve">on </w:t>
      </w:r>
      <w:r w:rsidR="00893620">
        <w:rPr>
          <w:rFonts w:cstheme="minorHAnsi"/>
          <w:color w:val="3B3838" w:themeColor="background2" w:themeShade="40"/>
          <w:szCs w:val="20"/>
        </w:rPr>
        <w:t>June 9, 2025</w:t>
      </w:r>
      <w:r>
        <w:rPr>
          <w:rFonts w:cstheme="minorHAnsi"/>
          <w:b/>
          <w:color w:val="3B3838" w:themeColor="background2" w:themeShade="40"/>
          <w:szCs w:val="20"/>
        </w:rPr>
        <w:t xml:space="preserve"> </w:t>
      </w:r>
      <w:r w:rsidRPr="00950338">
        <w:rPr>
          <w:rFonts w:cstheme="minorHAnsi"/>
          <w:color w:val="3B3838" w:themeColor="background2" w:themeShade="40"/>
          <w:szCs w:val="20"/>
        </w:rPr>
        <w:t>and must</w:t>
      </w:r>
      <w:r w:rsidRPr="00A05315">
        <w:rPr>
          <w:rFonts w:cstheme="minorHAnsi"/>
          <w:color w:val="3B3838" w:themeColor="background2" w:themeShade="40"/>
          <w:szCs w:val="20"/>
        </w:rPr>
        <w:t xml:space="preserve"> include:</w:t>
      </w:r>
    </w:p>
    <w:p w14:paraId="05F38F0E" w14:textId="77777777" w:rsidR="006D094F" w:rsidRPr="004E5E58" w:rsidRDefault="006D094F" w:rsidP="006D094F">
      <w:pPr>
        <w:pStyle w:val="ListParagraph"/>
        <w:numPr>
          <w:ilvl w:val="0"/>
          <w:numId w:val="1"/>
        </w:numPr>
        <w:rPr>
          <w:rFonts w:asciiTheme="minorHAnsi" w:hAnsiTheme="minorHAnsi" w:cstheme="minorHAnsi"/>
          <w:color w:val="3B3838" w:themeColor="background2" w:themeShade="40"/>
          <w:sz w:val="20"/>
          <w:szCs w:val="20"/>
        </w:rPr>
      </w:pPr>
      <w:proofErr w:type="gramStart"/>
      <w:r w:rsidRPr="00A05315">
        <w:rPr>
          <w:rFonts w:asciiTheme="minorHAnsi" w:hAnsiTheme="minorHAnsi" w:cstheme="minorHAnsi"/>
          <w:color w:val="3B3838" w:themeColor="background2" w:themeShade="40"/>
          <w:sz w:val="20"/>
          <w:szCs w:val="20"/>
        </w:rPr>
        <w:t>A cover letter containing the contact information for this proposal (name, phone number and email), the name of the proposed product as it appears</w:t>
      </w:r>
      <w:r w:rsidRPr="004E5E58">
        <w:rPr>
          <w:rFonts w:asciiTheme="minorHAnsi" w:hAnsiTheme="minorHAnsi" w:cstheme="minorHAnsi"/>
          <w:color w:val="3B3838" w:themeColor="background2" w:themeShade="40"/>
          <w:sz w:val="20"/>
          <w:szCs w:val="20"/>
        </w:rPr>
        <w:t xml:space="preserve"> in eVestment Alliance, the proposed fee and a statement that the proposal is firm through a period of one year from the due date of this RFP;</w:t>
      </w:r>
      <w:r>
        <w:rPr>
          <w:rFonts w:asciiTheme="minorHAnsi" w:hAnsiTheme="minorHAnsi" w:cstheme="minorHAnsi"/>
          <w:color w:val="3B3838" w:themeColor="background2" w:themeShade="40"/>
          <w:sz w:val="20"/>
          <w:szCs w:val="20"/>
        </w:rPr>
        <w:t xml:space="preserve"> the cover letter shall also contain a certification by the signatory that the signatory has the authority to sign and that the representations contained in the proposal are accurate and complete.</w:t>
      </w:r>
      <w:proofErr w:type="gramEnd"/>
    </w:p>
    <w:p w14:paraId="6BC3D211" w14:textId="77777777" w:rsidR="006D094F" w:rsidRPr="004E5E58" w:rsidRDefault="006D094F" w:rsidP="006D094F">
      <w:pPr>
        <w:pStyle w:val="ListParagraph"/>
        <w:rPr>
          <w:rFonts w:asciiTheme="minorHAnsi" w:hAnsiTheme="minorHAnsi" w:cstheme="minorHAnsi"/>
          <w:color w:val="3B3838" w:themeColor="background2" w:themeShade="40"/>
          <w:sz w:val="20"/>
          <w:szCs w:val="20"/>
        </w:rPr>
      </w:pPr>
    </w:p>
    <w:p w14:paraId="525EC90A" w14:textId="77777777" w:rsidR="006D094F" w:rsidRPr="004E5E58" w:rsidRDefault="006D094F" w:rsidP="006D094F">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A copy of eVestment Alliance “Profile” information at the firm and product level for the proposed product with data updated through </w:t>
      </w:r>
      <w:r w:rsidR="002042AD">
        <w:rPr>
          <w:rFonts w:asciiTheme="minorHAnsi" w:hAnsiTheme="minorHAnsi" w:cstheme="minorHAnsi"/>
          <w:color w:val="3B3838" w:themeColor="background2" w:themeShade="40"/>
          <w:sz w:val="20"/>
          <w:szCs w:val="20"/>
        </w:rPr>
        <w:t>March 31</w:t>
      </w:r>
      <w:r>
        <w:rPr>
          <w:rFonts w:asciiTheme="minorHAnsi" w:hAnsiTheme="minorHAnsi" w:cstheme="minorHAnsi"/>
          <w:color w:val="3B3838" w:themeColor="background2" w:themeShade="40"/>
          <w:sz w:val="20"/>
          <w:szCs w:val="20"/>
        </w:rPr>
        <w:t>, 202</w:t>
      </w:r>
      <w:r w:rsidR="002042AD">
        <w:rPr>
          <w:rFonts w:asciiTheme="minorHAnsi" w:hAnsiTheme="minorHAnsi" w:cstheme="minorHAnsi"/>
          <w:color w:val="3B3838" w:themeColor="background2" w:themeShade="40"/>
          <w:sz w:val="20"/>
          <w:szCs w:val="20"/>
        </w:rPr>
        <w:t>5</w:t>
      </w:r>
      <w:r w:rsidRPr="007763D2">
        <w:rPr>
          <w:rFonts w:asciiTheme="minorHAnsi" w:hAnsiTheme="minorHAnsi" w:cstheme="minorHAnsi"/>
          <w:color w:val="3B3838" w:themeColor="background2" w:themeShade="40"/>
          <w:sz w:val="20"/>
          <w:szCs w:val="20"/>
        </w:rPr>
        <w:t>.  The</w:t>
      </w:r>
      <w:r w:rsidRPr="004E5E58">
        <w:rPr>
          <w:rFonts w:asciiTheme="minorHAnsi" w:hAnsiTheme="minorHAnsi" w:cstheme="minorHAnsi"/>
          <w:color w:val="3B3838" w:themeColor="background2" w:themeShade="40"/>
          <w:sz w:val="20"/>
          <w:szCs w:val="20"/>
        </w:rPr>
        <w:t xml:space="preserve"> specific eVestment Alliance reports that are to be submitted as part of your completed proposal include: </w:t>
      </w:r>
    </w:p>
    <w:p w14:paraId="19537002" w14:textId="77777777" w:rsidR="006D094F" w:rsidRPr="004E5E58" w:rsidRDefault="006D094F" w:rsidP="006D094F">
      <w:pPr>
        <w:pStyle w:val="NoSpacing"/>
        <w:rPr>
          <w:rFonts w:cstheme="minorHAnsi"/>
          <w:color w:val="3B3838" w:themeColor="background2" w:themeShade="40"/>
          <w:szCs w:val="20"/>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425"/>
      </w:tblGrid>
      <w:tr w:rsidR="006D094F" w14:paraId="3936E0E1" w14:textId="77777777" w:rsidTr="00903A87">
        <w:trPr>
          <w:trHeight w:val="1110"/>
        </w:trPr>
        <w:tc>
          <w:tcPr>
            <w:tcW w:w="4140" w:type="dxa"/>
          </w:tcPr>
          <w:p w14:paraId="30FCBB5E"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Product Summary</w:t>
            </w:r>
          </w:p>
          <w:p w14:paraId="6AACD94A"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Product Narratives</w:t>
            </w:r>
          </w:p>
          <w:p w14:paraId="0418EB6A"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Profile: Characteristics </w:t>
            </w:r>
          </w:p>
          <w:p w14:paraId="4B0BFAD4"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Allocations</w:t>
            </w:r>
          </w:p>
          <w:p w14:paraId="25A26F22"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Profile: Derivatives and Social Screens </w:t>
            </w:r>
          </w:p>
          <w:p w14:paraId="638E3634"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Holdings</w:t>
            </w:r>
          </w:p>
        </w:tc>
        <w:tc>
          <w:tcPr>
            <w:tcW w:w="3425" w:type="dxa"/>
          </w:tcPr>
          <w:p w14:paraId="61C25456"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Documentation</w:t>
            </w:r>
          </w:p>
          <w:p w14:paraId="772A5336"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Performance Tables</w:t>
            </w:r>
          </w:p>
          <w:p w14:paraId="2DC73501"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Profile: Vehicles and Disclosures </w:t>
            </w:r>
          </w:p>
          <w:p w14:paraId="4E4940E7"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Firm Summary</w:t>
            </w:r>
          </w:p>
          <w:p w14:paraId="6B4BBA14" w14:textId="77777777" w:rsidR="006D094F" w:rsidRPr="004E5E58" w:rsidRDefault="006D094F" w:rsidP="00903A87">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Firm Narrative</w:t>
            </w:r>
          </w:p>
          <w:p w14:paraId="532E7B23" w14:textId="77777777" w:rsidR="006D094F" w:rsidRPr="004E5E58" w:rsidRDefault="006D094F" w:rsidP="00903A87">
            <w:pPr>
              <w:pStyle w:val="NoSpacing"/>
              <w:ind w:left="342"/>
              <w:jc w:val="left"/>
              <w:rPr>
                <w:rFonts w:asciiTheme="minorHAnsi" w:hAnsiTheme="minorHAnsi" w:cstheme="minorHAnsi"/>
                <w:color w:val="3B3838" w:themeColor="background2" w:themeShade="40"/>
                <w:szCs w:val="20"/>
              </w:rPr>
            </w:pPr>
          </w:p>
        </w:tc>
      </w:tr>
    </w:tbl>
    <w:p w14:paraId="095DF88D" w14:textId="77777777" w:rsidR="006D094F" w:rsidRPr="004E5E58" w:rsidRDefault="006D094F" w:rsidP="006D094F">
      <w:pPr>
        <w:pStyle w:val="NoSpacing"/>
        <w:rPr>
          <w:rFonts w:cstheme="minorHAnsi"/>
          <w:color w:val="3B3838" w:themeColor="background2" w:themeShade="40"/>
          <w:szCs w:val="20"/>
        </w:rPr>
      </w:pPr>
    </w:p>
    <w:p w14:paraId="7514E068" w14:textId="77777777" w:rsidR="006D094F" w:rsidRPr="004E5E58" w:rsidRDefault="006D094F" w:rsidP="006D094F">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A completed </w:t>
      </w:r>
      <w:r>
        <w:rPr>
          <w:rFonts w:asciiTheme="minorHAnsi" w:hAnsiTheme="minorHAnsi" w:cstheme="minorHAnsi"/>
          <w:color w:val="3B3838" w:themeColor="background2" w:themeShade="40"/>
          <w:sz w:val="20"/>
          <w:szCs w:val="20"/>
        </w:rPr>
        <w:t>S</w:t>
      </w:r>
      <w:r w:rsidRPr="004E5E58">
        <w:rPr>
          <w:rFonts w:asciiTheme="minorHAnsi" w:hAnsiTheme="minorHAnsi" w:cstheme="minorHAnsi"/>
          <w:color w:val="3B3838" w:themeColor="background2" w:themeShade="40"/>
          <w:sz w:val="20"/>
          <w:szCs w:val="20"/>
        </w:rPr>
        <w:t xml:space="preserve">ummary </w:t>
      </w:r>
      <w:r>
        <w:rPr>
          <w:rFonts w:asciiTheme="minorHAnsi" w:hAnsiTheme="minorHAnsi" w:cstheme="minorHAnsi"/>
          <w:color w:val="3B3838" w:themeColor="background2" w:themeShade="40"/>
          <w:sz w:val="20"/>
          <w:szCs w:val="20"/>
        </w:rPr>
        <w:t xml:space="preserve">Questionnaire, </w:t>
      </w:r>
      <w:r w:rsidRPr="004E5E58">
        <w:rPr>
          <w:rFonts w:asciiTheme="minorHAnsi" w:hAnsiTheme="minorHAnsi" w:cstheme="minorHAnsi"/>
          <w:color w:val="3B3838" w:themeColor="background2" w:themeShade="40"/>
          <w:sz w:val="20"/>
          <w:szCs w:val="20"/>
        </w:rPr>
        <w:t xml:space="preserve">which </w:t>
      </w:r>
      <w:r>
        <w:rPr>
          <w:rFonts w:asciiTheme="minorHAnsi" w:hAnsiTheme="minorHAnsi" w:cstheme="minorHAnsi"/>
          <w:color w:val="3B3838" w:themeColor="background2" w:themeShade="40"/>
          <w:sz w:val="20"/>
          <w:szCs w:val="20"/>
        </w:rPr>
        <w:t xml:space="preserve">should be </w:t>
      </w:r>
      <w:r w:rsidRPr="004E5E58">
        <w:rPr>
          <w:rFonts w:asciiTheme="minorHAnsi" w:hAnsiTheme="minorHAnsi" w:cstheme="minorHAnsi"/>
          <w:color w:val="3B3838" w:themeColor="background2" w:themeShade="40"/>
          <w:sz w:val="20"/>
          <w:szCs w:val="20"/>
        </w:rPr>
        <w:t>downloaded from the Wainwright website</w:t>
      </w:r>
      <w:r>
        <w:rPr>
          <w:rFonts w:asciiTheme="minorHAnsi" w:hAnsiTheme="minorHAnsi" w:cstheme="minorHAnsi"/>
          <w:color w:val="3B3838" w:themeColor="background2" w:themeShade="40"/>
          <w:sz w:val="20"/>
          <w:szCs w:val="20"/>
        </w:rPr>
        <w:t xml:space="preserve"> and </w:t>
      </w:r>
      <w:r w:rsidRPr="004E5E58">
        <w:rPr>
          <w:rFonts w:asciiTheme="minorHAnsi" w:hAnsiTheme="minorHAnsi" w:cstheme="minorHAnsi"/>
          <w:b/>
          <w:color w:val="3B3838" w:themeColor="background2" w:themeShade="40"/>
          <w:sz w:val="20"/>
          <w:szCs w:val="20"/>
          <w:u w:val="single"/>
        </w:rPr>
        <w:t>submitted in Excel format</w:t>
      </w:r>
      <w:r w:rsidRPr="004E5E58">
        <w:rPr>
          <w:rFonts w:asciiTheme="minorHAnsi" w:hAnsiTheme="minorHAnsi" w:cstheme="minorHAnsi"/>
          <w:color w:val="3B3838" w:themeColor="background2" w:themeShade="40"/>
          <w:sz w:val="20"/>
          <w:szCs w:val="20"/>
        </w:rPr>
        <w:t>;</w:t>
      </w:r>
    </w:p>
    <w:p w14:paraId="3CF1F5E9" w14:textId="77777777" w:rsidR="006D094F" w:rsidRPr="004E5E58" w:rsidRDefault="006D094F" w:rsidP="006D094F">
      <w:pPr>
        <w:pStyle w:val="ListParagraph"/>
        <w:rPr>
          <w:rFonts w:asciiTheme="minorHAnsi" w:hAnsiTheme="minorHAnsi" w:cstheme="minorHAnsi"/>
          <w:color w:val="3B3838" w:themeColor="background2" w:themeShade="40"/>
          <w:sz w:val="20"/>
          <w:szCs w:val="20"/>
        </w:rPr>
      </w:pPr>
    </w:p>
    <w:p w14:paraId="2973B680" w14:textId="77777777" w:rsidR="006D094F" w:rsidRPr="004E5E58" w:rsidRDefault="006D094F" w:rsidP="006D094F">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A completed </w:t>
      </w:r>
      <w:r>
        <w:rPr>
          <w:rFonts w:asciiTheme="minorHAnsi" w:hAnsiTheme="minorHAnsi" w:cstheme="minorHAnsi"/>
          <w:color w:val="3B3838" w:themeColor="background2" w:themeShade="40"/>
          <w:sz w:val="20"/>
          <w:szCs w:val="20"/>
        </w:rPr>
        <w:t>M</w:t>
      </w:r>
      <w:r w:rsidRPr="004E5E58">
        <w:rPr>
          <w:rFonts w:asciiTheme="minorHAnsi" w:hAnsiTheme="minorHAnsi" w:cstheme="minorHAnsi"/>
          <w:color w:val="3B3838" w:themeColor="background2" w:themeShade="40"/>
          <w:sz w:val="20"/>
          <w:szCs w:val="20"/>
        </w:rPr>
        <w:t xml:space="preserve">inimum </w:t>
      </w:r>
      <w:r>
        <w:rPr>
          <w:rFonts w:asciiTheme="minorHAnsi" w:hAnsiTheme="minorHAnsi" w:cstheme="minorHAnsi"/>
          <w:color w:val="3B3838" w:themeColor="background2" w:themeShade="40"/>
          <w:sz w:val="20"/>
          <w:szCs w:val="20"/>
        </w:rPr>
        <w:t>C</w:t>
      </w:r>
      <w:r w:rsidRPr="004E5E58">
        <w:rPr>
          <w:rFonts w:asciiTheme="minorHAnsi" w:hAnsiTheme="minorHAnsi" w:cstheme="minorHAnsi"/>
          <w:color w:val="3B3838" w:themeColor="background2" w:themeShade="40"/>
          <w:sz w:val="20"/>
          <w:szCs w:val="20"/>
        </w:rPr>
        <w:t xml:space="preserve">riteria </w:t>
      </w:r>
      <w:r>
        <w:rPr>
          <w:rFonts w:asciiTheme="minorHAnsi" w:hAnsiTheme="minorHAnsi" w:cstheme="minorHAnsi"/>
          <w:color w:val="3B3838" w:themeColor="background2" w:themeShade="40"/>
          <w:sz w:val="20"/>
          <w:szCs w:val="20"/>
        </w:rPr>
        <w:t xml:space="preserve">certification </w:t>
      </w:r>
      <w:r w:rsidRPr="004E5E58">
        <w:rPr>
          <w:rFonts w:asciiTheme="minorHAnsi" w:hAnsiTheme="minorHAnsi" w:cstheme="minorHAnsi"/>
          <w:color w:val="3B3838" w:themeColor="background2" w:themeShade="40"/>
          <w:sz w:val="20"/>
          <w:szCs w:val="20"/>
        </w:rPr>
        <w:t>(found on the following pages)</w:t>
      </w:r>
      <w:r>
        <w:rPr>
          <w:rFonts w:asciiTheme="minorHAnsi" w:hAnsiTheme="minorHAnsi" w:cstheme="minorHAnsi"/>
          <w:color w:val="3B3838" w:themeColor="background2" w:themeShade="40"/>
          <w:sz w:val="20"/>
          <w:szCs w:val="20"/>
        </w:rPr>
        <w:t>.</w:t>
      </w:r>
    </w:p>
    <w:p w14:paraId="572D1195" w14:textId="77777777" w:rsidR="006D094F" w:rsidRPr="004E5E58" w:rsidRDefault="006D094F" w:rsidP="006D094F">
      <w:pPr>
        <w:pStyle w:val="ListParagraph"/>
        <w:rPr>
          <w:rFonts w:asciiTheme="minorHAnsi" w:hAnsiTheme="minorHAnsi" w:cstheme="minorHAnsi"/>
          <w:color w:val="3B3838" w:themeColor="background2" w:themeShade="40"/>
          <w:sz w:val="20"/>
          <w:szCs w:val="20"/>
        </w:rPr>
      </w:pPr>
    </w:p>
    <w:p w14:paraId="77086D19" w14:textId="77777777" w:rsidR="006D094F" w:rsidRDefault="006D094F" w:rsidP="006D094F">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Part 1 and Part 2 (Part </w:t>
      </w:r>
      <w:proofErr w:type="spellStart"/>
      <w:r w:rsidRPr="004E5E58">
        <w:rPr>
          <w:rFonts w:asciiTheme="minorHAnsi" w:hAnsiTheme="minorHAnsi" w:cstheme="minorHAnsi"/>
          <w:color w:val="3B3838" w:themeColor="background2" w:themeShade="40"/>
          <w:sz w:val="20"/>
          <w:szCs w:val="20"/>
        </w:rPr>
        <w:t>2A</w:t>
      </w:r>
      <w:proofErr w:type="spellEnd"/>
      <w:r w:rsidRPr="004E5E58">
        <w:rPr>
          <w:rFonts w:asciiTheme="minorHAnsi" w:hAnsiTheme="minorHAnsi" w:cstheme="minorHAnsi"/>
          <w:color w:val="3B3838" w:themeColor="background2" w:themeShade="40"/>
          <w:sz w:val="20"/>
          <w:szCs w:val="20"/>
        </w:rPr>
        <w:t xml:space="preserve"> and </w:t>
      </w:r>
      <w:proofErr w:type="spellStart"/>
      <w:r w:rsidRPr="004E5E58">
        <w:rPr>
          <w:rFonts w:asciiTheme="minorHAnsi" w:hAnsiTheme="minorHAnsi" w:cstheme="minorHAnsi"/>
          <w:color w:val="3B3838" w:themeColor="background2" w:themeShade="40"/>
          <w:sz w:val="20"/>
          <w:szCs w:val="20"/>
        </w:rPr>
        <w:t>2B</w:t>
      </w:r>
      <w:proofErr w:type="spellEnd"/>
      <w:r w:rsidRPr="004E5E58">
        <w:rPr>
          <w:rFonts w:asciiTheme="minorHAnsi" w:hAnsiTheme="minorHAnsi" w:cstheme="minorHAnsi"/>
          <w:color w:val="3B3838" w:themeColor="background2" w:themeShade="40"/>
          <w:sz w:val="20"/>
          <w:szCs w:val="20"/>
        </w:rPr>
        <w:t xml:space="preserve">) of your firm’s </w:t>
      </w:r>
      <w:r>
        <w:rPr>
          <w:rFonts w:asciiTheme="minorHAnsi" w:hAnsiTheme="minorHAnsi" w:cstheme="minorHAnsi"/>
          <w:color w:val="3B3838" w:themeColor="background2" w:themeShade="40"/>
          <w:sz w:val="20"/>
          <w:szCs w:val="20"/>
        </w:rPr>
        <w:t xml:space="preserve">most recent </w:t>
      </w:r>
      <w:r w:rsidRPr="004E5E58">
        <w:rPr>
          <w:rFonts w:asciiTheme="minorHAnsi" w:hAnsiTheme="minorHAnsi" w:cstheme="minorHAnsi"/>
          <w:color w:val="3B3838" w:themeColor="background2" w:themeShade="40"/>
          <w:sz w:val="20"/>
          <w:szCs w:val="20"/>
        </w:rPr>
        <w:t>Form ADV</w:t>
      </w:r>
      <w:r>
        <w:rPr>
          <w:rFonts w:asciiTheme="minorHAnsi" w:hAnsiTheme="minorHAnsi" w:cstheme="minorHAnsi"/>
          <w:color w:val="3B3838" w:themeColor="background2" w:themeShade="40"/>
          <w:sz w:val="20"/>
          <w:szCs w:val="20"/>
        </w:rPr>
        <w:t>.</w:t>
      </w:r>
    </w:p>
    <w:p w14:paraId="194E4E79" w14:textId="77777777" w:rsidR="006D094F" w:rsidRPr="00B10E8B" w:rsidRDefault="006D094F" w:rsidP="006D094F">
      <w:pPr>
        <w:pStyle w:val="ListParagraph"/>
        <w:rPr>
          <w:rFonts w:asciiTheme="minorHAnsi" w:hAnsiTheme="minorHAnsi" w:cstheme="minorHAnsi"/>
          <w:color w:val="3B3838" w:themeColor="background2" w:themeShade="40"/>
          <w:sz w:val="20"/>
          <w:szCs w:val="20"/>
        </w:rPr>
      </w:pPr>
    </w:p>
    <w:p w14:paraId="6C252B21" w14:textId="77777777" w:rsidR="006D094F" w:rsidRDefault="006D094F" w:rsidP="006D094F">
      <w:pPr>
        <w:pStyle w:val="ListParagraph"/>
        <w:numPr>
          <w:ilvl w:val="0"/>
          <w:numId w:val="1"/>
        </w:numPr>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A list of clients subject to PERAC regulations for whom your firm currently manages assets.  Note this does not have to be clients invested in the proposed strategy.</w:t>
      </w:r>
    </w:p>
    <w:p w14:paraId="68F49383" w14:textId="77777777" w:rsidR="006D094F" w:rsidRPr="00E95ECC" w:rsidRDefault="006D094F" w:rsidP="006D094F">
      <w:pPr>
        <w:pStyle w:val="ListParagraph"/>
        <w:rPr>
          <w:rFonts w:asciiTheme="minorHAnsi" w:hAnsiTheme="minorHAnsi" w:cstheme="minorHAnsi"/>
          <w:color w:val="3B3838" w:themeColor="background2" w:themeShade="40"/>
          <w:sz w:val="20"/>
          <w:szCs w:val="20"/>
        </w:rPr>
      </w:pPr>
    </w:p>
    <w:p w14:paraId="09CBF29E" w14:textId="77777777" w:rsidR="006D094F" w:rsidRDefault="006D094F" w:rsidP="006D094F">
      <w:pPr>
        <w:pStyle w:val="ListParagraph"/>
        <w:numPr>
          <w:ilvl w:val="0"/>
          <w:numId w:val="1"/>
        </w:numPr>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Marketing presentation for the proposed strategy.</w:t>
      </w:r>
    </w:p>
    <w:p w14:paraId="70274BB2" w14:textId="77777777" w:rsidR="006D094F" w:rsidRPr="00B10E8B" w:rsidRDefault="006D094F" w:rsidP="006D094F">
      <w:pPr>
        <w:pStyle w:val="ListParagraph"/>
        <w:rPr>
          <w:rFonts w:asciiTheme="minorHAnsi" w:hAnsiTheme="minorHAnsi" w:cstheme="minorHAnsi"/>
          <w:color w:val="3B3838" w:themeColor="background2" w:themeShade="40"/>
          <w:sz w:val="20"/>
          <w:szCs w:val="20"/>
        </w:rPr>
      </w:pPr>
    </w:p>
    <w:p w14:paraId="2E8FE3A0" w14:textId="3C6E0DDE" w:rsidR="006D094F" w:rsidRPr="004E5E58" w:rsidRDefault="006D094F" w:rsidP="006D094F">
      <w:pPr>
        <w:pStyle w:val="ListParagraph"/>
        <w:numPr>
          <w:ilvl w:val="0"/>
          <w:numId w:val="1"/>
        </w:numPr>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Due diligence questionnaire for the proposed product</w:t>
      </w:r>
      <w:r w:rsidRPr="004E5E58">
        <w:rPr>
          <w:rFonts w:asciiTheme="minorHAnsi" w:hAnsiTheme="minorHAnsi" w:cstheme="minorHAnsi"/>
          <w:color w:val="3B3838" w:themeColor="background2" w:themeShade="40"/>
          <w:sz w:val="20"/>
          <w:szCs w:val="20"/>
        </w:rPr>
        <w:t xml:space="preserve"> </w:t>
      </w:r>
      <w:r>
        <w:rPr>
          <w:rFonts w:asciiTheme="minorHAnsi" w:hAnsiTheme="minorHAnsi" w:cstheme="minorHAnsi"/>
          <w:color w:val="3B3838" w:themeColor="background2" w:themeShade="40"/>
          <w:sz w:val="20"/>
          <w:szCs w:val="20"/>
        </w:rPr>
        <w:t xml:space="preserve">(please provide </w:t>
      </w:r>
      <w:r w:rsidR="00344175">
        <w:rPr>
          <w:rFonts w:asciiTheme="minorHAnsi" w:hAnsiTheme="minorHAnsi" w:cstheme="minorHAnsi"/>
          <w:color w:val="3B3838" w:themeColor="background2" w:themeShade="40"/>
          <w:sz w:val="20"/>
          <w:szCs w:val="20"/>
        </w:rPr>
        <w:t xml:space="preserve">a </w:t>
      </w:r>
      <w:r>
        <w:rPr>
          <w:rFonts w:asciiTheme="minorHAnsi" w:hAnsiTheme="minorHAnsi" w:cstheme="minorHAnsi"/>
          <w:color w:val="3B3838" w:themeColor="background2" w:themeShade="40"/>
          <w:sz w:val="20"/>
          <w:szCs w:val="20"/>
        </w:rPr>
        <w:t>complete</w:t>
      </w:r>
      <w:r w:rsidR="00344175">
        <w:rPr>
          <w:rFonts w:asciiTheme="minorHAnsi" w:hAnsiTheme="minorHAnsi" w:cstheme="minorHAnsi"/>
          <w:color w:val="3B3838" w:themeColor="background2" w:themeShade="40"/>
          <w:sz w:val="20"/>
          <w:szCs w:val="20"/>
        </w:rPr>
        <w:t>d</w:t>
      </w:r>
      <w:r>
        <w:rPr>
          <w:rFonts w:asciiTheme="minorHAnsi" w:hAnsiTheme="minorHAnsi" w:cstheme="minorHAnsi"/>
          <w:color w:val="3B3838" w:themeColor="background2" w:themeShade="40"/>
          <w:sz w:val="20"/>
          <w:szCs w:val="20"/>
        </w:rPr>
        <w:t xml:space="preserve"> </w:t>
      </w:r>
      <w:proofErr w:type="spellStart"/>
      <w:r>
        <w:rPr>
          <w:rFonts w:asciiTheme="minorHAnsi" w:hAnsiTheme="minorHAnsi" w:cstheme="minorHAnsi"/>
          <w:color w:val="3B3838" w:themeColor="background2" w:themeShade="40"/>
          <w:sz w:val="20"/>
          <w:szCs w:val="20"/>
        </w:rPr>
        <w:t>DDQ</w:t>
      </w:r>
      <w:proofErr w:type="spellEnd"/>
      <w:r>
        <w:rPr>
          <w:rFonts w:asciiTheme="minorHAnsi" w:hAnsiTheme="minorHAnsi" w:cstheme="minorHAnsi"/>
          <w:color w:val="3B3838" w:themeColor="background2" w:themeShade="40"/>
          <w:sz w:val="20"/>
          <w:szCs w:val="20"/>
        </w:rPr>
        <w:t>).</w:t>
      </w:r>
    </w:p>
    <w:p w14:paraId="611C439F" w14:textId="77777777" w:rsidR="006D094F" w:rsidRPr="004E5E58" w:rsidRDefault="006D094F" w:rsidP="006D094F">
      <w:pPr>
        <w:pStyle w:val="ListParagraph"/>
        <w:rPr>
          <w:rFonts w:asciiTheme="minorHAnsi" w:hAnsiTheme="minorHAnsi" w:cstheme="minorHAnsi"/>
          <w:color w:val="3B3838" w:themeColor="background2" w:themeShade="40"/>
          <w:sz w:val="20"/>
          <w:szCs w:val="20"/>
        </w:rPr>
      </w:pPr>
    </w:p>
    <w:p w14:paraId="145B0414" w14:textId="77777777" w:rsidR="006D094F" w:rsidRDefault="006D094F" w:rsidP="006D094F">
      <w:pPr>
        <w:pStyle w:val="ListParagraph"/>
        <w:numPr>
          <w:ilvl w:val="0"/>
          <w:numId w:val="1"/>
        </w:numPr>
        <w:spacing w:line="264" w:lineRule="auto"/>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 xml:space="preserve">Completed </w:t>
      </w:r>
      <w:r w:rsidRPr="00240E5C">
        <w:rPr>
          <w:rFonts w:asciiTheme="minorHAnsi" w:hAnsiTheme="minorHAnsi" w:cstheme="minorHAnsi"/>
          <w:color w:val="3B3838" w:themeColor="background2" w:themeShade="40"/>
          <w:sz w:val="20"/>
          <w:szCs w:val="20"/>
        </w:rPr>
        <w:t>copies</w:t>
      </w:r>
      <w:r w:rsidRPr="004E5E58">
        <w:rPr>
          <w:rFonts w:asciiTheme="minorHAnsi" w:hAnsiTheme="minorHAnsi" w:cstheme="minorHAnsi"/>
          <w:color w:val="3B3838" w:themeColor="background2" w:themeShade="40"/>
          <w:sz w:val="20"/>
          <w:szCs w:val="20"/>
        </w:rPr>
        <w:t xml:space="preserve"> of</w:t>
      </w:r>
      <w:r>
        <w:rPr>
          <w:rFonts w:asciiTheme="minorHAnsi" w:hAnsiTheme="minorHAnsi" w:cstheme="minorHAnsi"/>
          <w:color w:val="3B3838" w:themeColor="background2" w:themeShade="40"/>
          <w:sz w:val="20"/>
          <w:szCs w:val="20"/>
        </w:rPr>
        <w:t xml:space="preserve"> the</w:t>
      </w:r>
      <w:r w:rsidRPr="004E5E58">
        <w:rPr>
          <w:rFonts w:asciiTheme="minorHAnsi" w:hAnsiTheme="minorHAnsi" w:cstheme="minorHAnsi"/>
          <w:color w:val="3B3838" w:themeColor="background2" w:themeShade="40"/>
          <w:sz w:val="20"/>
          <w:szCs w:val="20"/>
        </w:rPr>
        <w:t xml:space="preserve"> PERAC regulatory forms, which include:</w:t>
      </w:r>
    </w:p>
    <w:p w14:paraId="02B83A87" w14:textId="77777777" w:rsidR="006D094F" w:rsidRPr="00240E5C" w:rsidRDefault="004C1069" w:rsidP="006D094F">
      <w:pPr>
        <w:pStyle w:val="ListParagraph"/>
        <w:numPr>
          <w:ilvl w:val="0"/>
          <w:numId w:val="7"/>
        </w:numPr>
        <w:spacing w:line="264" w:lineRule="auto"/>
        <w:rPr>
          <w:rStyle w:val="Hyperlink"/>
          <w:sz w:val="20"/>
          <w:szCs w:val="20"/>
        </w:rPr>
      </w:pPr>
      <w:hyperlink r:id="rId16" w:history="1">
        <w:r w:rsidR="006D094F" w:rsidRPr="00240E5C">
          <w:rPr>
            <w:rStyle w:val="Hyperlink"/>
            <w:sz w:val="20"/>
            <w:szCs w:val="20"/>
          </w:rPr>
          <w:t>Vendor Disclosures</w:t>
        </w:r>
      </w:hyperlink>
    </w:p>
    <w:p w14:paraId="70A9F68D" w14:textId="77777777" w:rsidR="006D094F" w:rsidRPr="00240E5C" w:rsidRDefault="004C1069" w:rsidP="006D094F">
      <w:pPr>
        <w:pStyle w:val="ListParagraph"/>
        <w:numPr>
          <w:ilvl w:val="0"/>
          <w:numId w:val="7"/>
        </w:numPr>
        <w:spacing w:line="264" w:lineRule="auto"/>
        <w:rPr>
          <w:rStyle w:val="Hyperlink"/>
          <w:sz w:val="20"/>
          <w:szCs w:val="20"/>
        </w:rPr>
      </w:pPr>
      <w:hyperlink r:id="rId17" w:history="1">
        <w:r w:rsidR="006D094F" w:rsidRPr="00240E5C">
          <w:rPr>
            <w:rStyle w:val="Hyperlink"/>
            <w:rFonts w:cstheme="minorHAnsi"/>
            <w:sz w:val="20"/>
            <w:szCs w:val="20"/>
          </w:rPr>
          <w:t>Placement Agent Statement for Investment Management</w:t>
        </w:r>
      </w:hyperlink>
    </w:p>
    <w:p w14:paraId="43647131" w14:textId="77777777" w:rsidR="006D094F" w:rsidRPr="00240E5C" w:rsidRDefault="004C1069" w:rsidP="006D094F">
      <w:pPr>
        <w:pStyle w:val="ListParagraph"/>
        <w:numPr>
          <w:ilvl w:val="0"/>
          <w:numId w:val="7"/>
        </w:numPr>
        <w:spacing w:line="264" w:lineRule="auto"/>
        <w:rPr>
          <w:rStyle w:val="Hyperlink"/>
          <w:sz w:val="20"/>
          <w:szCs w:val="20"/>
        </w:rPr>
      </w:pPr>
      <w:hyperlink r:id="rId18" w:history="1">
        <w:r w:rsidR="006D094F" w:rsidRPr="00240E5C">
          <w:rPr>
            <w:rStyle w:val="Hyperlink"/>
            <w:rFonts w:cstheme="minorHAnsi"/>
            <w:sz w:val="20"/>
            <w:szCs w:val="20"/>
          </w:rPr>
          <w:t>New Vendor Contact Information</w:t>
        </w:r>
      </w:hyperlink>
    </w:p>
    <w:p w14:paraId="7F5739D7" w14:textId="77777777" w:rsidR="006D094F" w:rsidRPr="00240E5C" w:rsidRDefault="004C1069" w:rsidP="006D094F">
      <w:pPr>
        <w:pStyle w:val="ListParagraph"/>
        <w:numPr>
          <w:ilvl w:val="0"/>
          <w:numId w:val="7"/>
        </w:numPr>
        <w:spacing w:line="264" w:lineRule="auto"/>
        <w:rPr>
          <w:rStyle w:val="Hyperlink"/>
          <w:sz w:val="20"/>
          <w:szCs w:val="20"/>
        </w:rPr>
      </w:pPr>
      <w:hyperlink r:id="rId19" w:history="1">
        <w:r w:rsidR="006D094F" w:rsidRPr="00240E5C">
          <w:rPr>
            <w:rStyle w:val="Hyperlink"/>
            <w:rFonts w:cstheme="minorHAnsi"/>
            <w:sz w:val="20"/>
            <w:szCs w:val="20"/>
          </w:rPr>
          <w:t>Vendor Certification</w:t>
        </w:r>
      </w:hyperlink>
    </w:p>
    <w:p w14:paraId="5052F387" w14:textId="77777777" w:rsidR="00113848" w:rsidRDefault="00113848" w:rsidP="00E55AE2">
      <w:pPr>
        <w:spacing w:line="264" w:lineRule="auto"/>
        <w:rPr>
          <w:rFonts w:cstheme="minorHAnsi"/>
          <w:color w:val="3B3838" w:themeColor="background2" w:themeShade="40"/>
          <w:szCs w:val="20"/>
        </w:rPr>
      </w:pPr>
    </w:p>
    <w:p w14:paraId="195556CA" w14:textId="77777777" w:rsidR="00113848" w:rsidRPr="00736F32" w:rsidRDefault="00113848" w:rsidP="00113848">
      <w:pPr>
        <w:pBdr>
          <w:bottom w:val="single" w:sz="4" w:space="1" w:color="auto"/>
        </w:pBdr>
        <w:jc w:val="left"/>
        <w:rPr>
          <w:rFonts w:cstheme="minorHAnsi"/>
          <w:b/>
          <w:color w:val="3B3838" w:themeColor="background2" w:themeShade="40"/>
          <w:sz w:val="24"/>
          <w:szCs w:val="20"/>
        </w:rPr>
      </w:pPr>
      <w:r w:rsidRPr="00736F32">
        <w:rPr>
          <w:rFonts w:cstheme="minorHAnsi"/>
          <w:b/>
          <w:color w:val="3B3838" w:themeColor="background2" w:themeShade="40"/>
          <w:sz w:val="24"/>
          <w:szCs w:val="20"/>
        </w:rPr>
        <w:t>Submittal Instructions</w:t>
      </w:r>
    </w:p>
    <w:p w14:paraId="79EF4790" w14:textId="77777777" w:rsidR="006D094F" w:rsidRDefault="006D094F" w:rsidP="006D094F">
      <w:pPr>
        <w:ind w:left="1710" w:hanging="1710"/>
        <w:jc w:val="left"/>
        <w:rPr>
          <w:rFonts w:cstheme="minorHAnsi"/>
          <w:color w:val="3B3838" w:themeColor="background2" w:themeShade="40"/>
          <w:szCs w:val="20"/>
        </w:rPr>
      </w:pPr>
      <w:bookmarkStart w:id="0" w:name="_Toc463923073"/>
      <w:bookmarkStart w:id="1" w:name="_Toc463931993"/>
      <w:bookmarkStart w:id="2" w:name="Acknowledgement"/>
      <w:bookmarkStart w:id="3" w:name="_Toc483893387"/>
      <w:bookmarkStart w:id="4" w:name="Certification"/>
      <w:bookmarkStart w:id="5" w:name="_Toc483893385"/>
      <w:r w:rsidRPr="00FD36FD">
        <w:rPr>
          <w:rFonts w:cstheme="minorHAnsi"/>
          <w:color w:val="3B3838" w:themeColor="background2" w:themeShade="40"/>
          <w:szCs w:val="20"/>
        </w:rPr>
        <w:t xml:space="preserve">Email submittals: </w:t>
      </w:r>
      <w:r w:rsidRPr="00FD36FD">
        <w:rPr>
          <w:rFonts w:cstheme="minorHAnsi"/>
          <w:color w:val="3B3838" w:themeColor="background2" w:themeShade="40"/>
          <w:szCs w:val="20"/>
        </w:rPr>
        <w:tab/>
        <w:t xml:space="preserve">Items 1 through </w:t>
      </w:r>
      <w:r>
        <w:rPr>
          <w:rFonts w:cstheme="minorHAnsi"/>
          <w:color w:val="3B3838" w:themeColor="background2" w:themeShade="40"/>
          <w:szCs w:val="20"/>
        </w:rPr>
        <w:t>9</w:t>
      </w:r>
      <w:r w:rsidRPr="00FD36FD">
        <w:rPr>
          <w:rFonts w:cstheme="minorHAnsi"/>
          <w:color w:val="3B3838" w:themeColor="background2" w:themeShade="40"/>
          <w:szCs w:val="20"/>
        </w:rPr>
        <w:t xml:space="preserve"> above shall be emailed to </w:t>
      </w:r>
      <w:hyperlink r:id="rId20" w:history="1">
        <w:r w:rsidR="004E67FC" w:rsidRPr="00FD36FD">
          <w:rPr>
            <w:rStyle w:val="Hyperlink"/>
            <w:rFonts w:cstheme="minorHAnsi"/>
            <w:szCs w:val="20"/>
          </w:rPr>
          <w:t>plepage@norfolkcrs.com</w:t>
        </w:r>
      </w:hyperlink>
      <w:r>
        <w:rPr>
          <w:sz w:val="22"/>
          <w:szCs w:val="22"/>
        </w:rPr>
        <w:t xml:space="preserve"> a</w:t>
      </w:r>
      <w:r w:rsidRPr="00FD36FD">
        <w:rPr>
          <w:rStyle w:val="Hyperlink"/>
          <w:rFonts w:cstheme="minorHAnsi"/>
          <w:color w:val="auto"/>
          <w:szCs w:val="20"/>
          <w:u w:val="none"/>
        </w:rPr>
        <w:t xml:space="preserve">nd </w:t>
      </w:r>
      <w:hyperlink r:id="rId21" w:history="1">
        <w:r w:rsidRPr="00FD36FD">
          <w:rPr>
            <w:rStyle w:val="Hyperlink"/>
            <w:rFonts w:cstheme="minorHAnsi"/>
            <w:szCs w:val="20"/>
          </w:rPr>
          <w:t>investments@norfolkcrs.com</w:t>
        </w:r>
      </w:hyperlink>
      <w:r w:rsidRPr="00FD36FD">
        <w:rPr>
          <w:rStyle w:val="Hyperlink"/>
          <w:rFonts w:cstheme="minorHAnsi"/>
          <w:szCs w:val="20"/>
        </w:rPr>
        <w:t xml:space="preserve"> </w:t>
      </w:r>
      <w:r w:rsidRPr="00FD36FD">
        <w:rPr>
          <w:rFonts w:cstheme="minorHAnsi"/>
          <w:color w:val="3B3838" w:themeColor="background2" w:themeShade="40"/>
          <w:szCs w:val="20"/>
        </w:rPr>
        <w:t xml:space="preserve">at the Norfolk County Retirement System and </w:t>
      </w:r>
      <w:hyperlink r:id="rId22" w:history="1">
        <w:r w:rsidRPr="00FD36FD">
          <w:rPr>
            <w:rStyle w:val="Hyperlink"/>
            <w:rFonts w:cstheme="minorHAnsi"/>
            <w:szCs w:val="20"/>
          </w:rPr>
          <w:t>garistizabal@winvcounsel.com</w:t>
        </w:r>
      </w:hyperlink>
      <w:r w:rsidRPr="00FD36FD">
        <w:rPr>
          <w:rFonts w:cstheme="minorHAnsi"/>
          <w:color w:val="3B3838" w:themeColor="background2" w:themeShade="40"/>
          <w:szCs w:val="20"/>
        </w:rPr>
        <w:t xml:space="preserve"> at Wainwright with</w:t>
      </w:r>
      <w:r>
        <w:rPr>
          <w:rFonts w:cstheme="minorHAnsi"/>
          <w:color w:val="3B3838" w:themeColor="background2" w:themeShade="40"/>
          <w:szCs w:val="20"/>
        </w:rPr>
        <w:t>:</w:t>
      </w:r>
    </w:p>
    <w:p w14:paraId="6B996AC0" w14:textId="77777777" w:rsidR="006D094F" w:rsidRPr="00FD36FD" w:rsidRDefault="006D094F" w:rsidP="006D094F">
      <w:pPr>
        <w:ind w:left="1710" w:hanging="1710"/>
        <w:jc w:val="left"/>
        <w:rPr>
          <w:rFonts w:cstheme="minorHAnsi"/>
          <w:color w:val="3B3838" w:themeColor="background2" w:themeShade="40"/>
          <w:szCs w:val="20"/>
        </w:rPr>
      </w:pPr>
      <w:r w:rsidRPr="00FD36FD">
        <w:rPr>
          <w:rFonts w:cstheme="minorHAnsi"/>
          <w:color w:val="3B3838" w:themeColor="background2" w:themeShade="40"/>
          <w:szCs w:val="20"/>
        </w:rPr>
        <w:br/>
      </w:r>
      <w:r w:rsidRPr="00FD36FD">
        <w:rPr>
          <w:rFonts w:cstheme="minorHAnsi"/>
          <w:b/>
          <w:color w:val="3B3838" w:themeColor="background2" w:themeShade="40"/>
          <w:szCs w:val="20"/>
        </w:rPr>
        <w:t>“</w:t>
      </w:r>
      <w:r>
        <w:rPr>
          <w:rFonts w:cstheme="minorHAnsi"/>
          <w:b/>
          <w:color w:val="3B3838" w:themeColor="background2" w:themeShade="40"/>
          <w:szCs w:val="20"/>
        </w:rPr>
        <w:t xml:space="preserve">{YOUR FIRM’S NAME} - </w:t>
      </w:r>
      <w:r w:rsidRPr="00FD36FD">
        <w:rPr>
          <w:rFonts w:cstheme="minorHAnsi"/>
          <w:b/>
          <w:caps/>
          <w:color w:val="3B3838" w:themeColor="background2" w:themeShade="40"/>
          <w:szCs w:val="20"/>
        </w:rPr>
        <w:t xml:space="preserve">NCRS </w:t>
      </w:r>
      <w:r w:rsidR="00893620">
        <w:rPr>
          <w:rFonts w:cstheme="minorHAnsi"/>
          <w:b/>
          <w:caps/>
          <w:color w:val="3B3838" w:themeColor="background2" w:themeShade="40"/>
          <w:szCs w:val="20"/>
        </w:rPr>
        <w:t>Emerging markets equity</w:t>
      </w:r>
      <w:r>
        <w:rPr>
          <w:rFonts w:cstheme="minorHAnsi"/>
          <w:b/>
          <w:caps/>
          <w:color w:val="3B3838" w:themeColor="background2" w:themeShade="40"/>
          <w:szCs w:val="20"/>
        </w:rPr>
        <w:t xml:space="preserve"> rfp</w:t>
      </w:r>
      <w:r w:rsidRPr="00FD36FD">
        <w:rPr>
          <w:rFonts w:cstheme="minorHAnsi"/>
          <w:b/>
          <w:color w:val="3B3838" w:themeColor="background2" w:themeShade="40"/>
          <w:szCs w:val="20"/>
        </w:rPr>
        <w:t>”</w:t>
      </w:r>
      <w:r w:rsidRPr="00FD36FD">
        <w:rPr>
          <w:rFonts w:cstheme="minorHAnsi"/>
          <w:color w:val="3B3838" w:themeColor="background2" w:themeShade="40"/>
          <w:szCs w:val="20"/>
        </w:rPr>
        <w:t xml:space="preserve"> in the subject line of the email. </w:t>
      </w:r>
    </w:p>
    <w:p w14:paraId="77A1494C" w14:textId="77777777" w:rsidR="006D094F" w:rsidRDefault="006D094F" w:rsidP="006D094F">
      <w:pPr>
        <w:ind w:left="1080" w:firstLine="630"/>
        <w:rPr>
          <w:rFonts w:cstheme="minorHAnsi"/>
          <w:b/>
          <w:color w:val="C00000"/>
          <w:szCs w:val="20"/>
          <w:u w:val="single"/>
        </w:rPr>
      </w:pPr>
    </w:p>
    <w:p w14:paraId="0185EB10" w14:textId="77777777" w:rsidR="006D094F" w:rsidRPr="00C36E2B" w:rsidRDefault="006D094F" w:rsidP="006D094F">
      <w:pPr>
        <w:ind w:left="1080" w:firstLine="630"/>
        <w:rPr>
          <w:rFonts w:cstheme="minorHAnsi"/>
          <w:color w:val="C00000"/>
          <w:szCs w:val="20"/>
        </w:rPr>
      </w:pPr>
      <w:r w:rsidRPr="00C36E2B">
        <w:rPr>
          <w:rFonts w:cstheme="minorHAnsi"/>
          <w:b/>
          <w:color w:val="C00000"/>
          <w:szCs w:val="20"/>
          <w:u w:val="single"/>
        </w:rPr>
        <w:t>All attachments should be sent unzipped; zip files cannot be accepted.</w:t>
      </w:r>
      <w:r w:rsidRPr="00C36E2B">
        <w:rPr>
          <w:rFonts w:cstheme="minorHAnsi"/>
          <w:color w:val="C00000"/>
          <w:szCs w:val="20"/>
        </w:rPr>
        <w:t xml:space="preserve">  </w:t>
      </w:r>
    </w:p>
    <w:p w14:paraId="0997816F" w14:textId="77777777" w:rsidR="006D094F" w:rsidRPr="00FD36FD" w:rsidRDefault="006D094F" w:rsidP="006D094F">
      <w:pPr>
        <w:rPr>
          <w:rFonts w:cstheme="minorHAnsi"/>
          <w:color w:val="3B3838" w:themeColor="background2" w:themeShade="40"/>
          <w:szCs w:val="20"/>
        </w:rPr>
      </w:pPr>
    </w:p>
    <w:p w14:paraId="144D30C8" w14:textId="77777777" w:rsidR="006D094F" w:rsidRDefault="006D094F" w:rsidP="006D094F">
      <w:pPr>
        <w:rPr>
          <w:rFonts w:cstheme="minorHAnsi"/>
          <w:color w:val="3B3838" w:themeColor="background2" w:themeShade="40"/>
          <w:szCs w:val="20"/>
        </w:rPr>
      </w:pPr>
      <w:r>
        <w:rPr>
          <w:rFonts w:cstheme="minorHAnsi"/>
          <w:color w:val="3B3838" w:themeColor="background2" w:themeShade="40"/>
          <w:szCs w:val="20"/>
        </w:rPr>
        <w:t xml:space="preserve">To promote fairness in the RFP evaluation process, </w:t>
      </w:r>
      <w:r w:rsidRPr="00FD36FD">
        <w:rPr>
          <w:rFonts w:cstheme="minorHAnsi"/>
          <w:color w:val="3B3838" w:themeColor="background2" w:themeShade="40"/>
          <w:szCs w:val="20"/>
        </w:rPr>
        <w:t xml:space="preserve">a “quiet period” will commence upon the </w:t>
      </w:r>
      <w:r>
        <w:rPr>
          <w:rFonts w:cstheme="minorHAnsi"/>
          <w:color w:val="3B3838" w:themeColor="background2" w:themeShade="40"/>
          <w:szCs w:val="20"/>
        </w:rPr>
        <w:t>due</w:t>
      </w:r>
      <w:r w:rsidRPr="00FD36FD">
        <w:rPr>
          <w:rFonts w:cstheme="minorHAnsi"/>
          <w:color w:val="3B3838" w:themeColor="background2" w:themeShade="40"/>
          <w:szCs w:val="20"/>
        </w:rPr>
        <w:t xml:space="preserve"> date of this </w:t>
      </w:r>
      <w:r w:rsidRPr="00A00F4E">
        <w:rPr>
          <w:rFonts w:cstheme="minorHAnsi"/>
          <w:color w:val="3B3838" w:themeColor="background2" w:themeShade="40"/>
          <w:szCs w:val="20"/>
        </w:rPr>
        <w:t xml:space="preserve">Request for Proposal </w:t>
      </w:r>
      <w:r>
        <w:rPr>
          <w:rFonts w:cstheme="minorHAnsi"/>
          <w:color w:val="3B3838" w:themeColor="background2" w:themeShade="40"/>
          <w:szCs w:val="20"/>
        </w:rPr>
        <w:t>during which time candidates may not contact Wainwright or the client regarding this procurement.  The quiet period</w:t>
      </w:r>
      <w:r w:rsidRPr="00FD36FD">
        <w:rPr>
          <w:rFonts w:cstheme="minorHAnsi"/>
          <w:color w:val="3B3838" w:themeColor="background2" w:themeShade="40"/>
          <w:szCs w:val="20"/>
        </w:rPr>
        <w:t xml:space="preserve"> will </w:t>
      </w:r>
      <w:r>
        <w:rPr>
          <w:rFonts w:cstheme="minorHAnsi"/>
          <w:color w:val="3B3838" w:themeColor="background2" w:themeShade="40"/>
          <w:szCs w:val="20"/>
        </w:rPr>
        <w:t xml:space="preserve">end when the Board selects finalist candidates for this search.  The Board shall accept or reject proposals within 180 days of the RFP due date.  </w:t>
      </w:r>
    </w:p>
    <w:p w14:paraId="70552323" w14:textId="77777777" w:rsidR="006D094F" w:rsidRDefault="006D094F" w:rsidP="006D094F">
      <w:pPr>
        <w:rPr>
          <w:rFonts w:cstheme="minorHAnsi"/>
          <w:color w:val="3B3838" w:themeColor="background2" w:themeShade="40"/>
          <w:szCs w:val="20"/>
        </w:rPr>
      </w:pPr>
    </w:p>
    <w:p w14:paraId="0D31D9EF" w14:textId="77777777" w:rsidR="006D094F" w:rsidRDefault="006D094F" w:rsidP="006D094F">
      <w:pPr>
        <w:pBdr>
          <w:bottom w:val="single" w:sz="4" w:space="1" w:color="auto"/>
        </w:pBdr>
        <w:jc w:val="left"/>
        <w:rPr>
          <w:rFonts w:cstheme="minorHAnsi"/>
          <w:b/>
          <w:color w:val="3B3838" w:themeColor="background2" w:themeShade="40"/>
          <w:sz w:val="24"/>
          <w:szCs w:val="20"/>
        </w:rPr>
      </w:pPr>
      <w:r>
        <w:rPr>
          <w:rFonts w:cstheme="minorHAnsi"/>
          <w:b/>
          <w:color w:val="3B3838" w:themeColor="background2" w:themeShade="40"/>
          <w:sz w:val="24"/>
          <w:szCs w:val="20"/>
        </w:rPr>
        <w:t>Scope of Services</w:t>
      </w:r>
    </w:p>
    <w:p w14:paraId="4C826A62" w14:textId="77777777" w:rsidR="006D094F" w:rsidRDefault="006D094F" w:rsidP="006D094F">
      <w:pPr>
        <w:pBdr>
          <w:bottom w:val="single" w:sz="4" w:space="1" w:color="auto"/>
        </w:pBdr>
        <w:jc w:val="left"/>
        <w:rPr>
          <w:rFonts w:cstheme="minorHAnsi"/>
          <w:b/>
          <w:color w:val="3B3838" w:themeColor="background2" w:themeShade="40"/>
          <w:szCs w:val="20"/>
        </w:rPr>
      </w:pPr>
    </w:p>
    <w:p w14:paraId="42381329" w14:textId="25A0472F" w:rsidR="006D094F" w:rsidRPr="006E2AD1" w:rsidRDefault="006D094F" w:rsidP="006D094F">
      <w:pPr>
        <w:pBdr>
          <w:bottom w:val="single" w:sz="4" w:space="1" w:color="auto"/>
        </w:pBdr>
        <w:jc w:val="left"/>
        <w:rPr>
          <w:rFonts w:cstheme="minorHAnsi"/>
          <w:b/>
          <w:bCs/>
          <w:color w:val="3B3838" w:themeColor="background2" w:themeShade="40"/>
          <w:szCs w:val="20"/>
        </w:rPr>
      </w:pPr>
      <w:r w:rsidRPr="00861DE5">
        <w:rPr>
          <w:rFonts w:cstheme="minorHAnsi"/>
          <w:b/>
          <w:color w:val="3B3838" w:themeColor="background2" w:themeShade="40"/>
          <w:szCs w:val="20"/>
        </w:rPr>
        <w:t>The investment manager's primary responsibility, however, will be to serve the Board in its fiduciary capacity regarding these funds.  The investment manager will be expected to meet with the Board at regular intervals and to report to the Board at least quarterly on the performance of the portfolio.  The investment manager will be expected to invest in accordance with the goals and objectives of the Board and within the tolerance for risk established therein.</w:t>
      </w:r>
      <w:r w:rsidRPr="006E2AD1">
        <w:rPr>
          <w:rFonts w:cstheme="minorHAnsi"/>
          <w:bCs/>
          <w:szCs w:val="20"/>
        </w:rPr>
        <w:t xml:space="preserve"> </w:t>
      </w:r>
      <w:r w:rsidRPr="006E2AD1">
        <w:rPr>
          <w:rFonts w:cstheme="minorHAnsi"/>
          <w:b/>
          <w:bCs/>
          <w:color w:val="3B3838" w:themeColor="background2" w:themeShade="40"/>
          <w:szCs w:val="20"/>
        </w:rPr>
        <w:t xml:space="preserve">The successful respondent will be expected to invest the assets under his or her care in accordance with </w:t>
      </w:r>
      <w:proofErr w:type="spellStart"/>
      <w:r w:rsidRPr="006E2AD1">
        <w:rPr>
          <w:rFonts w:cstheme="minorHAnsi"/>
          <w:b/>
          <w:bCs/>
          <w:color w:val="3B3838" w:themeColor="background2" w:themeShade="40"/>
          <w:szCs w:val="20"/>
        </w:rPr>
        <w:t>M.G.L</w:t>
      </w:r>
      <w:proofErr w:type="spellEnd"/>
      <w:r w:rsidRPr="006E2AD1">
        <w:rPr>
          <w:rFonts w:cstheme="minorHAnsi"/>
          <w:b/>
          <w:bCs/>
          <w:color w:val="3B3838" w:themeColor="background2" w:themeShade="40"/>
          <w:szCs w:val="20"/>
        </w:rPr>
        <w:t>. Ch. 32</w:t>
      </w:r>
      <w:r w:rsidR="00E953F9">
        <w:rPr>
          <w:rFonts w:cstheme="minorHAnsi"/>
          <w:b/>
          <w:bCs/>
          <w:color w:val="3B3838" w:themeColor="background2" w:themeShade="40"/>
          <w:szCs w:val="20"/>
        </w:rPr>
        <w:t xml:space="preserve"> </w:t>
      </w:r>
      <w:r w:rsidRPr="006E2AD1">
        <w:rPr>
          <w:rFonts w:cstheme="minorHAnsi"/>
          <w:b/>
          <w:bCs/>
          <w:color w:val="3B3838" w:themeColor="background2" w:themeShade="40"/>
          <w:szCs w:val="20"/>
        </w:rPr>
        <w:t xml:space="preserve">and the rules and regulations set forth by the PERAC </w:t>
      </w:r>
      <w:r w:rsidR="00E953F9">
        <w:rPr>
          <w:rFonts w:cstheme="minorHAnsi"/>
          <w:b/>
          <w:bCs/>
          <w:color w:val="3B3838" w:themeColor="background2" w:themeShade="40"/>
          <w:szCs w:val="20"/>
        </w:rPr>
        <w:t xml:space="preserve">in 840 </w:t>
      </w:r>
      <w:proofErr w:type="spellStart"/>
      <w:r w:rsidR="00E953F9">
        <w:rPr>
          <w:rFonts w:cstheme="minorHAnsi"/>
          <w:b/>
          <w:bCs/>
          <w:color w:val="3B3838" w:themeColor="background2" w:themeShade="40"/>
          <w:szCs w:val="20"/>
        </w:rPr>
        <w:t>CMR</w:t>
      </w:r>
      <w:proofErr w:type="spellEnd"/>
      <w:r w:rsidR="00E953F9">
        <w:rPr>
          <w:rFonts w:cstheme="minorHAnsi"/>
          <w:b/>
          <w:bCs/>
          <w:color w:val="3B3838" w:themeColor="background2" w:themeShade="40"/>
          <w:szCs w:val="20"/>
        </w:rPr>
        <w:t xml:space="preserve"> 16.00-25.00 </w:t>
      </w:r>
      <w:r w:rsidRPr="006E2AD1">
        <w:rPr>
          <w:rFonts w:cstheme="minorHAnsi"/>
          <w:b/>
          <w:bCs/>
          <w:color w:val="3B3838" w:themeColor="background2" w:themeShade="40"/>
          <w:szCs w:val="20"/>
        </w:rPr>
        <w:t>as well as the professional standards of a fiduciary.</w:t>
      </w:r>
    </w:p>
    <w:p w14:paraId="7C43D266" w14:textId="77777777" w:rsidR="006D094F" w:rsidRDefault="006D094F" w:rsidP="006D094F">
      <w:pPr>
        <w:pBdr>
          <w:bottom w:val="single" w:sz="4" w:space="1" w:color="auto"/>
        </w:pBdr>
        <w:jc w:val="left"/>
        <w:rPr>
          <w:rFonts w:cstheme="minorHAnsi"/>
          <w:b/>
          <w:color w:val="3B3838" w:themeColor="background2" w:themeShade="40"/>
          <w:sz w:val="24"/>
          <w:szCs w:val="20"/>
        </w:rPr>
      </w:pPr>
    </w:p>
    <w:p w14:paraId="50EB9056" w14:textId="77777777" w:rsidR="006D094F" w:rsidRPr="00240E5C" w:rsidRDefault="006D094F" w:rsidP="006D094F">
      <w:pPr>
        <w:pBdr>
          <w:bottom w:val="single" w:sz="4" w:space="1" w:color="auto"/>
        </w:pBdr>
        <w:jc w:val="left"/>
        <w:rPr>
          <w:rFonts w:cstheme="minorHAnsi"/>
          <w:b/>
          <w:color w:val="3B3838" w:themeColor="background2" w:themeShade="40"/>
          <w:sz w:val="24"/>
          <w:szCs w:val="20"/>
        </w:rPr>
      </w:pPr>
      <w:r w:rsidRPr="00240E5C">
        <w:rPr>
          <w:rFonts w:cstheme="minorHAnsi"/>
          <w:b/>
          <w:color w:val="3B3838" w:themeColor="background2" w:themeShade="40"/>
          <w:sz w:val="24"/>
          <w:szCs w:val="20"/>
        </w:rPr>
        <w:t>Massachusetts General Laws</w:t>
      </w:r>
    </w:p>
    <w:p w14:paraId="780D01B0" w14:textId="77777777" w:rsidR="006D094F" w:rsidRPr="00E2707F" w:rsidRDefault="006D094F" w:rsidP="006D094F">
      <w:pPr>
        <w:jc w:val="left"/>
      </w:pPr>
      <w:r w:rsidRPr="004E5E58">
        <w:rPr>
          <w:rFonts w:cstheme="minorHAnsi"/>
          <w:color w:val="3B3838" w:themeColor="background2" w:themeShade="40"/>
          <w:szCs w:val="20"/>
        </w:rPr>
        <w:t>Massachusetts General Laws Chapter 32, Section</w:t>
      </w:r>
      <w:r>
        <w:rPr>
          <w:rFonts w:cstheme="minorHAnsi"/>
          <w:color w:val="3B3838" w:themeColor="background2" w:themeShade="40"/>
          <w:szCs w:val="20"/>
        </w:rPr>
        <w:t>s</w:t>
      </w:r>
      <w:r w:rsidRPr="004E5E58">
        <w:rPr>
          <w:rFonts w:cstheme="minorHAnsi"/>
          <w:color w:val="3B3838" w:themeColor="background2" w:themeShade="40"/>
          <w:szCs w:val="20"/>
        </w:rPr>
        <w:t xml:space="preserve"> 23</w:t>
      </w:r>
      <w:r>
        <w:rPr>
          <w:rFonts w:cstheme="minorHAnsi"/>
          <w:color w:val="3B3838" w:themeColor="background2" w:themeShade="40"/>
          <w:szCs w:val="20"/>
        </w:rPr>
        <w:t xml:space="preserve"> and </w:t>
      </w:r>
      <w:proofErr w:type="spellStart"/>
      <w:r>
        <w:rPr>
          <w:rFonts w:cstheme="minorHAnsi"/>
          <w:color w:val="3B3838" w:themeColor="background2" w:themeShade="40"/>
          <w:szCs w:val="20"/>
        </w:rPr>
        <w:t>23B</w:t>
      </w:r>
      <w:proofErr w:type="spellEnd"/>
      <w:r w:rsidRPr="004E5E58">
        <w:rPr>
          <w:rFonts w:cstheme="minorHAnsi"/>
          <w:color w:val="3B3838" w:themeColor="background2" w:themeShade="40"/>
          <w:szCs w:val="20"/>
        </w:rPr>
        <w:t xml:space="preserve"> require Retirement Boards to adhere to a specific process in obtaining the enumerated services. Any award of funds pursuant to this search will be subject to: (1) formal approval by the Board and (2) approval by the Public Employee Retirement Administration Commission (“PERAC”), which is the entity that regulates the investment decisions made by the Board.  Allocated funds must be managed in accordance with Massachusetts General Laws Chapter 32, Chapter 176 of the Acts of 2011 and the regulations of the Public Employee Retirement Administration Commission</w:t>
      </w:r>
      <w:r>
        <w:rPr>
          <w:rFonts w:cstheme="minorHAnsi"/>
          <w:color w:val="3B3838" w:themeColor="background2" w:themeShade="40"/>
          <w:szCs w:val="20"/>
        </w:rPr>
        <w:t xml:space="preserve"> at </w:t>
      </w:r>
      <w:r w:rsidRPr="004E5E58">
        <w:rPr>
          <w:rFonts w:cstheme="minorHAnsi"/>
          <w:color w:val="3B3838" w:themeColor="background2" w:themeShade="40"/>
          <w:szCs w:val="20"/>
        </w:rPr>
        <w:t>840</w:t>
      </w:r>
      <w:r>
        <w:rPr>
          <w:rFonts w:cstheme="minorHAnsi"/>
          <w:color w:val="3B3838" w:themeColor="background2" w:themeShade="40"/>
          <w:szCs w:val="20"/>
        </w:rPr>
        <w:t xml:space="preserve"> of the Code of Massachusetts Regulations, including 840</w:t>
      </w:r>
      <w:r w:rsidRPr="004E5E58">
        <w:rPr>
          <w:rFonts w:cstheme="minorHAnsi"/>
          <w:color w:val="3B3838" w:themeColor="background2" w:themeShade="40"/>
          <w:szCs w:val="20"/>
        </w:rPr>
        <w:t xml:space="preserve"> </w:t>
      </w:r>
      <w:proofErr w:type="spellStart"/>
      <w:r w:rsidRPr="004E5E58">
        <w:rPr>
          <w:rFonts w:cstheme="minorHAnsi"/>
          <w:color w:val="3B3838" w:themeColor="background2" w:themeShade="40"/>
          <w:szCs w:val="20"/>
        </w:rPr>
        <w:t>CMR</w:t>
      </w:r>
      <w:proofErr w:type="spellEnd"/>
      <w:r>
        <w:rPr>
          <w:rFonts w:cstheme="minorHAnsi"/>
          <w:color w:val="3B3838" w:themeColor="background2" w:themeShade="40"/>
          <w:szCs w:val="20"/>
        </w:rPr>
        <w:t xml:space="preserve"> 16.00-25.00</w:t>
      </w:r>
      <w:r w:rsidRPr="004E5E58">
        <w:rPr>
          <w:rFonts w:cstheme="minorHAnsi"/>
          <w:color w:val="3B3838" w:themeColor="background2" w:themeShade="40"/>
          <w:szCs w:val="20"/>
        </w:rPr>
        <w:t xml:space="preserve">.  In addition, Massachusetts General Laws require that each contract with an “investment service provider” include certain mandatory terms and conditions, which must be agreed to by the contractor as part of this RFP process.  Please visit </w:t>
      </w:r>
      <w:hyperlink r:id="rId23" w:history="1">
        <w:r>
          <w:rPr>
            <w:rStyle w:val="Hyperlink"/>
            <w:rFonts w:cstheme="minorHAnsi"/>
            <w:szCs w:val="20"/>
          </w:rPr>
          <w:t>https://malegislature.gov/laws/generallaws/parti/titleiv/chapter32/section23</w:t>
        </w:r>
      </w:hyperlink>
      <w:r w:rsidRPr="004E5E58">
        <w:rPr>
          <w:rFonts w:cstheme="minorHAnsi"/>
          <w:szCs w:val="20"/>
        </w:rPr>
        <w:t xml:space="preserve"> </w:t>
      </w:r>
      <w:r w:rsidRPr="004E5E58">
        <w:rPr>
          <w:rFonts w:cstheme="minorHAnsi"/>
          <w:color w:val="3B3838" w:themeColor="background2" w:themeShade="40"/>
          <w:szCs w:val="20"/>
        </w:rPr>
        <w:t>for additional information.</w:t>
      </w:r>
    </w:p>
    <w:p w14:paraId="2606C3F6" w14:textId="77777777" w:rsidR="006D094F" w:rsidRPr="004E5E58" w:rsidRDefault="006D094F" w:rsidP="006D094F">
      <w:pPr>
        <w:rPr>
          <w:rFonts w:cstheme="minorHAnsi"/>
          <w:szCs w:val="20"/>
        </w:rPr>
      </w:pPr>
    </w:p>
    <w:p w14:paraId="6C987421" w14:textId="77777777" w:rsidR="006D094F" w:rsidRDefault="006D094F" w:rsidP="006D094F">
      <w:pPr>
        <w:jc w:val="left"/>
        <w:rPr>
          <w:rFonts w:cstheme="minorHAnsi"/>
          <w:szCs w:val="20"/>
        </w:rPr>
      </w:pPr>
    </w:p>
    <w:p w14:paraId="2FAC05EF" w14:textId="77777777" w:rsidR="006D094F" w:rsidRPr="004E5E58" w:rsidRDefault="006D094F" w:rsidP="006D094F">
      <w:pPr>
        <w:jc w:val="left"/>
        <w:rPr>
          <w:rFonts w:cstheme="minorHAnsi"/>
          <w:b/>
          <w:bCs/>
          <w:kern w:val="32"/>
          <w:szCs w:val="20"/>
        </w:rPr>
      </w:pPr>
      <w:r w:rsidRPr="004E5E58">
        <w:rPr>
          <w:rFonts w:cstheme="minorHAnsi"/>
          <w:szCs w:val="20"/>
        </w:rPr>
        <w:br w:type="page"/>
      </w:r>
    </w:p>
    <w:p w14:paraId="756C63AF" w14:textId="77777777" w:rsidR="00701BEA" w:rsidRPr="008665B7" w:rsidRDefault="006D094F" w:rsidP="00701BEA">
      <w:pPr>
        <w:jc w:val="center"/>
        <w:rPr>
          <w:rFonts w:cstheme="minorHAnsi"/>
          <w:b/>
          <w:color w:val="3B3838" w:themeColor="background2" w:themeShade="40"/>
          <w:sz w:val="24"/>
          <w:szCs w:val="20"/>
        </w:rPr>
      </w:pPr>
      <w:r>
        <w:rPr>
          <w:rFonts w:cstheme="minorHAnsi"/>
          <w:b/>
          <w:color w:val="3B3838" w:themeColor="background2" w:themeShade="40"/>
          <w:sz w:val="24"/>
          <w:szCs w:val="20"/>
        </w:rPr>
        <w:lastRenderedPageBreak/>
        <w:t>Norfolk County Retirement System</w:t>
      </w:r>
    </w:p>
    <w:p w14:paraId="5A3923D0" w14:textId="77777777" w:rsidR="006D094F" w:rsidRPr="00FD36FD" w:rsidRDefault="006D094F" w:rsidP="006D094F">
      <w:pPr>
        <w:jc w:val="center"/>
        <w:rPr>
          <w:rFonts w:cstheme="minorHAnsi"/>
          <w:color w:val="3B3838" w:themeColor="background2" w:themeShade="40"/>
          <w:szCs w:val="20"/>
        </w:rPr>
      </w:pPr>
      <w:r>
        <w:rPr>
          <w:rFonts w:cstheme="minorHAnsi"/>
          <w:color w:val="3B3838" w:themeColor="background2" w:themeShade="40"/>
          <w:szCs w:val="20"/>
        </w:rPr>
        <w:t>720 University Avenue, Suite 120</w:t>
      </w:r>
    </w:p>
    <w:p w14:paraId="5D1FCA7D" w14:textId="77777777" w:rsidR="006D094F" w:rsidRPr="00FD36FD" w:rsidRDefault="006D094F" w:rsidP="006D094F">
      <w:pPr>
        <w:jc w:val="center"/>
        <w:rPr>
          <w:rFonts w:cstheme="minorHAnsi"/>
          <w:color w:val="3B3838" w:themeColor="background2" w:themeShade="40"/>
          <w:szCs w:val="20"/>
        </w:rPr>
      </w:pPr>
      <w:r>
        <w:rPr>
          <w:rFonts w:cstheme="minorHAnsi"/>
          <w:color w:val="3B3838" w:themeColor="background2" w:themeShade="40"/>
          <w:szCs w:val="20"/>
        </w:rPr>
        <w:t>Norwood, MA 02062</w:t>
      </w:r>
    </w:p>
    <w:p w14:paraId="27A7F4C7" w14:textId="77777777" w:rsidR="00DB72BC" w:rsidRPr="004E5E58" w:rsidRDefault="00DB72BC" w:rsidP="00DB72BC">
      <w:pPr>
        <w:jc w:val="center"/>
        <w:rPr>
          <w:rFonts w:cstheme="minorHAnsi"/>
          <w:b/>
          <w:color w:val="3B3838" w:themeColor="background2" w:themeShade="40"/>
          <w:szCs w:val="20"/>
        </w:rPr>
      </w:pPr>
    </w:p>
    <w:p w14:paraId="71664830" w14:textId="77777777" w:rsidR="00482B74" w:rsidRPr="00A22C47" w:rsidRDefault="00DB72BC" w:rsidP="00482B74">
      <w:pPr>
        <w:pStyle w:val="Heading1"/>
        <w:jc w:val="center"/>
        <w:rPr>
          <w:rFonts w:asciiTheme="minorHAnsi" w:hAnsiTheme="minorHAnsi" w:cstheme="minorHAnsi"/>
          <w:bCs w:val="0"/>
          <w:color w:val="3B3838" w:themeColor="background2" w:themeShade="40"/>
          <w:kern w:val="0"/>
          <w:sz w:val="24"/>
          <w:szCs w:val="20"/>
        </w:rPr>
      </w:pPr>
      <w:r w:rsidRPr="00A22C47">
        <w:rPr>
          <w:rFonts w:asciiTheme="minorHAnsi" w:hAnsiTheme="minorHAnsi" w:cstheme="minorHAnsi"/>
          <w:color w:val="3B3838" w:themeColor="background2" w:themeShade="40"/>
          <w:sz w:val="24"/>
          <w:szCs w:val="20"/>
        </w:rPr>
        <w:t>REQUEST FOR PROPOSAL</w:t>
      </w:r>
      <w:r w:rsidR="00482B74" w:rsidRPr="00A22C47">
        <w:rPr>
          <w:rFonts w:asciiTheme="minorHAnsi" w:hAnsiTheme="minorHAnsi" w:cstheme="minorHAnsi"/>
          <w:bCs w:val="0"/>
          <w:color w:val="3B3838" w:themeColor="background2" w:themeShade="40"/>
          <w:kern w:val="0"/>
          <w:sz w:val="24"/>
          <w:szCs w:val="20"/>
        </w:rPr>
        <w:t xml:space="preserve"> </w:t>
      </w:r>
    </w:p>
    <w:p w14:paraId="7BEC47BB" w14:textId="77777777" w:rsidR="00482B74" w:rsidRPr="00A22C47" w:rsidRDefault="00482B74" w:rsidP="00482B74">
      <w:pPr>
        <w:pStyle w:val="Heading1"/>
        <w:jc w:val="center"/>
        <w:rPr>
          <w:rFonts w:asciiTheme="minorHAnsi" w:hAnsiTheme="minorHAnsi" w:cstheme="minorHAnsi"/>
          <w:bCs w:val="0"/>
          <w:color w:val="3B3838" w:themeColor="background2" w:themeShade="40"/>
          <w:kern w:val="0"/>
          <w:sz w:val="24"/>
          <w:szCs w:val="20"/>
        </w:rPr>
      </w:pPr>
      <w:r w:rsidRPr="00A22C47">
        <w:rPr>
          <w:rFonts w:asciiTheme="minorHAnsi" w:hAnsiTheme="minorHAnsi" w:cstheme="minorHAnsi"/>
          <w:bCs w:val="0"/>
          <w:color w:val="3B3838" w:themeColor="background2" w:themeShade="40"/>
          <w:kern w:val="0"/>
          <w:sz w:val="24"/>
          <w:szCs w:val="20"/>
        </w:rPr>
        <w:t>MINIMUM CRITERIA</w:t>
      </w:r>
    </w:p>
    <w:p w14:paraId="3288B929" w14:textId="77777777" w:rsidR="00DB72BC" w:rsidRPr="008665B7" w:rsidRDefault="008665B7" w:rsidP="00DB72BC">
      <w:pPr>
        <w:jc w:val="center"/>
        <w:rPr>
          <w:rFonts w:cstheme="minorHAnsi"/>
          <w:i/>
          <w:color w:val="3B3838" w:themeColor="background2" w:themeShade="40"/>
          <w:szCs w:val="20"/>
        </w:rPr>
      </w:pPr>
      <w:proofErr w:type="gramStart"/>
      <w:r w:rsidRPr="008665B7">
        <w:rPr>
          <w:rFonts w:cstheme="minorHAnsi"/>
          <w:i/>
          <w:color w:val="3B3838" w:themeColor="background2" w:themeShade="40"/>
          <w:szCs w:val="20"/>
        </w:rPr>
        <w:t>for</w:t>
      </w:r>
      <w:proofErr w:type="gramEnd"/>
    </w:p>
    <w:p w14:paraId="423426D9" w14:textId="77777777" w:rsidR="00724E6B" w:rsidRPr="00A11F0E" w:rsidRDefault="00A11F0E" w:rsidP="00724E6B">
      <w:pPr>
        <w:jc w:val="center"/>
        <w:rPr>
          <w:rFonts w:cstheme="minorHAnsi"/>
          <w:b/>
          <w:color w:val="3B3838" w:themeColor="background2" w:themeShade="40"/>
          <w:sz w:val="24"/>
          <w:szCs w:val="20"/>
        </w:rPr>
      </w:pPr>
      <w:r w:rsidRPr="00A11F0E">
        <w:rPr>
          <w:rFonts w:cstheme="minorHAnsi"/>
          <w:b/>
          <w:color w:val="3B3838" w:themeColor="background2" w:themeShade="40"/>
          <w:sz w:val="24"/>
          <w:szCs w:val="20"/>
        </w:rPr>
        <w:t>Emerging Markets Equity Investment Management</w:t>
      </w:r>
    </w:p>
    <w:p w14:paraId="65C31B36" w14:textId="77777777" w:rsidR="00DB72BC" w:rsidRPr="00724E6B" w:rsidRDefault="00DB72BC" w:rsidP="00DB72BC">
      <w:pPr>
        <w:jc w:val="center"/>
        <w:rPr>
          <w:rFonts w:cstheme="minorHAnsi"/>
          <w:b/>
          <w:strike/>
          <w:color w:val="FF0000"/>
          <w:szCs w:val="20"/>
        </w:rPr>
      </w:pPr>
    </w:p>
    <w:p w14:paraId="08F7D24B" w14:textId="77777777" w:rsidR="00206DEA" w:rsidRPr="004E5E58" w:rsidRDefault="00206DEA" w:rsidP="00206DEA">
      <w:pPr>
        <w:pStyle w:val="Heading1"/>
        <w:jc w:val="center"/>
        <w:rPr>
          <w:rFonts w:asciiTheme="minorHAnsi" w:hAnsiTheme="minorHAnsi" w:cstheme="minorHAnsi"/>
          <w:b w:val="0"/>
          <w:bCs w:val="0"/>
          <w:i/>
          <w:color w:val="3B3838" w:themeColor="background2" w:themeShade="40"/>
          <w:kern w:val="0"/>
          <w:sz w:val="20"/>
          <w:szCs w:val="20"/>
        </w:rPr>
      </w:pPr>
      <w:r w:rsidRPr="004E5E58">
        <w:rPr>
          <w:rFonts w:asciiTheme="minorHAnsi" w:hAnsiTheme="minorHAnsi" w:cstheme="minorHAnsi"/>
          <w:b w:val="0"/>
          <w:bCs w:val="0"/>
          <w:i/>
          <w:color w:val="3B3838" w:themeColor="background2" w:themeShade="40"/>
          <w:kern w:val="0"/>
          <w:sz w:val="20"/>
          <w:szCs w:val="20"/>
        </w:rPr>
        <w:t>Submitted by</w:t>
      </w:r>
    </w:p>
    <w:p w14:paraId="264B3B66" w14:textId="77777777" w:rsidR="00DB72BC" w:rsidRPr="004E5E58" w:rsidRDefault="00DB72BC" w:rsidP="00DB72BC">
      <w:pPr>
        <w:pStyle w:val="Heading1"/>
        <w:jc w:val="center"/>
        <w:rPr>
          <w:rFonts w:asciiTheme="minorHAnsi" w:hAnsiTheme="minorHAnsi" w:cstheme="minorHAnsi"/>
          <w:b w:val="0"/>
          <w:color w:val="1F4E79" w:themeColor="accent1" w:themeShade="80"/>
          <w:sz w:val="20"/>
          <w:szCs w:val="20"/>
        </w:rPr>
      </w:pPr>
      <w:r w:rsidRPr="00E42846">
        <w:rPr>
          <w:rFonts w:asciiTheme="minorHAnsi" w:hAnsiTheme="minorHAnsi" w:cstheme="minorHAnsi"/>
          <w:b w:val="0"/>
          <w:color w:val="1F4E79" w:themeColor="accent1" w:themeShade="80"/>
          <w:sz w:val="22"/>
          <w:szCs w:val="20"/>
        </w:rPr>
        <w:fldChar w:fldCharType="begin"/>
      </w:r>
      <w:r w:rsidRPr="00E42846">
        <w:rPr>
          <w:rFonts w:asciiTheme="minorHAnsi" w:hAnsiTheme="minorHAnsi" w:cstheme="minorHAnsi"/>
          <w:color w:val="1F4E79" w:themeColor="accent1" w:themeShade="80"/>
          <w:sz w:val="22"/>
          <w:szCs w:val="20"/>
        </w:rPr>
        <w:instrText xml:space="preserve"> MACROBUTTON noMacro Click Here and Type Your Firm's Name </w:instrText>
      </w:r>
      <w:r w:rsidRPr="00E42846">
        <w:rPr>
          <w:rFonts w:asciiTheme="minorHAnsi" w:hAnsiTheme="minorHAnsi" w:cstheme="minorHAnsi"/>
          <w:b w:val="0"/>
          <w:color w:val="1F4E79" w:themeColor="accent1" w:themeShade="80"/>
          <w:sz w:val="22"/>
          <w:szCs w:val="20"/>
        </w:rPr>
        <w:fldChar w:fldCharType="end"/>
      </w:r>
    </w:p>
    <w:p w14:paraId="2F327BB7" w14:textId="77777777" w:rsidR="00DB72BC" w:rsidRPr="004E5E58" w:rsidRDefault="00DB72BC" w:rsidP="00DB72BC">
      <w:pPr>
        <w:pStyle w:val="BodyText"/>
        <w:rPr>
          <w:rStyle w:val="Strong"/>
          <w:rFonts w:cstheme="minorHAnsi"/>
          <w:color w:val="800000"/>
          <w:szCs w:val="20"/>
        </w:rPr>
      </w:pPr>
    </w:p>
    <w:p w14:paraId="3EC0F625" w14:textId="77777777" w:rsidR="00DB72BC" w:rsidRPr="004E5E58" w:rsidRDefault="00DB72BC" w:rsidP="00DB72BC">
      <w:pPr>
        <w:rPr>
          <w:rFonts w:cstheme="minorHAnsi"/>
          <w:color w:val="3B3838" w:themeColor="background2" w:themeShade="40"/>
          <w:szCs w:val="20"/>
        </w:rPr>
      </w:pPr>
      <w:r w:rsidRPr="004E5E58">
        <w:rPr>
          <w:rFonts w:cstheme="minorHAnsi"/>
          <w:color w:val="3B3838" w:themeColor="background2" w:themeShade="40"/>
          <w:szCs w:val="20"/>
        </w:rPr>
        <w:t xml:space="preserve">Candidates that do not meet the criteria below may be assigned a rating of “Unacceptable” and will not be considered.  </w:t>
      </w:r>
    </w:p>
    <w:p w14:paraId="0BAFBB0B" w14:textId="77777777" w:rsidR="00206DEA" w:rsidRPr="004E5E58" w:rsidRDefault="00206DEA" w:rsidP="00DB72BC">
      <w:pPr>
        <w:rPr>
          <w:rFonts w:cstheme="minorHAnsi"/>
          <w:color w:val="3B3838" w:themeColor="background2" w:themeShade="40"/>
          <w:szCs w:val="20"/>
        </w:rPr>
      </w:pPr>
    </w:p>
    <w:tbl>
      <w:tblPr>
        <w:tblStyle w:val="TableGrid"/>
        <w:tblW w:w="9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6748"/>
        <w:gridCol w:w="515"/>
        <w:gridCol w:w="685"/>
        <w:gridCol w:w="368"/>
        <w:gridCol w:w="592"/>
      </w:tblGrid>
      <w:tr w:rsidR="00206DEA" w:rsidRPr="00C921AC" w14:paraId="01CF4459" w14:textId="77777777" w:rsidTr="00B31A70">
        <w:trPr>
          <w:trHeight w:val="621"/>
        </w:trPr>
        <w:tc>
          <w:tcPr>
            <w:tcW w:w="786" w:type="dxa"/>
          </w:tcPr>
          <w:p w14:paraId="6FA7410D" w14:textId="77777777" w:rsidR="00DB72BC" w:rsidRPr="00C921AC" w:rsidRDefault="00DB72BC" w:rsidP="00D01117">
            <w:pPr>
              <w:rPr>
                <w:rFonts w:asciiTheme="minorHAnsi" w:hAnsiTheme="minorHAnsi" w:cstheme="minorHAnsi"/>
                <w:color w:val="3B3838" w:themeColor="background2" w:themeShade="40"/>
                <w:szCs w:val="20"/>
              </w:rPr>
            </w:pPr>
          </w:p>
        </w:tc>
        <w:tc>
          <w:tcPr>
            <w:tcW w:w="6748" w:type="dxa"/>
          </w:tcPr>
          <w:p w14:paraId="7E77886E" w14:textId="77777777" w:rsidR="00DB72BC" w:rsidRPr="00C921AC" w:rsidRDefault="00DB72BC" w:rsidP="00D01117">
            <w:pPr>
              <w:rPr>
                <w:rFonts w:asciiTheme="minorHAnsi" w:hAnsiTheme="minorHAnsi" w:cstheme="minorHAnsi"/>
                <w:color w:val="3B3838" w:themeColor="background2" w:themeShade="40"/>
                <w:szCs w:val="20"/>
              </w:rPr>
            </w:pPr>
          </w:p>
        </w:tc>
        <w:tc>
          <w:tcPr>
            <w:tcW w:w="515" w:type="dxa"/>
          </w:tcPr>
          <w:p w14:paraId="4AB9D5C7" w14:textId="77777777" w:rsidR="00DB72BC" w:rsidRPr="00C921AC" w:rsidRDefault="00DB72BC" w:rsidP="00D01117">
            <w:pPr>
              <w:rPr>
                <w:rFonts w:asciiTheme="minorHAnsi" w:hAnsiTheme="minorHAnsi" w:cstheme="minorHAnsi"/>
                <w:color w:val="3B3838" w:themeColor="background2" w:themeShade="40"/>
                <w:szCs w:val="20"/>
              </w:rPr>
            </w:pPr>
          </w:p>
        </w:tc>
        <w:tc>
          <w:tcPr>
            <w:tcW w:w="685" w:type="dxa"/>
          </w:tcPr>
          <w:p w14:paraId="564B09D6" w14:textId="77777777" w:rsidR="00DB72BC" w:rsidRPr="00C921AC" w:rsidRDefault="00DB72BC" w:rsidP="00D01117">
            <w:pPr>
              <w:jc w:val="center"/>
              <w:rPr>
                <w:rFonts w:asciiTheme="minorHAnsi" w:hAnsiTheme="minorHAnsi" w:cstheme="minorHAnsi"/>
                <w:b/>
                <w:color w:val="3B3838" w:themeColor="background2" w:themeShade="40"/>
                <w:szCs w:val="20"/>
                <w:u w:val="single"/>
              </w:rPr>
            </w:pPr>
            <w:r w:rsidRPr="00C921AC">
              <w:rPr>
                <w:rFonts w:asciiTheme="minorHAnsi" w:hAnsiTheme="minorHAnsi" w:cstheme="minorHAnsi"/>
                <w:b/>
                <w:color w:val="3B3838" w:themeColor="background2" w:themeShade="40"/>
                <w:szCs w:val="20"/>
                <w:u w:val="single"/>
              </w:rPr>
              <w:t>Yes</w:t>
            </w:r>
          </w:p>
        </w:tc>
        <w:tc>
          <w:tcPr>
            <w:tcW w:w="368" w:type="dxa"/>
          </w:tcPr>
          <w:p w14:paraId="17C528B7" w14:textId="77777777" w:rsidR="00DB72BC" w:rsidRPr="00C921AC" w:rsidRDefault="00DB72BC" w:rsidP="00D01117">
            <w:pPr>
              <w:jc w:val="center"/>
              <w:rPr>
                <w:rFonts w:asciiTheme="minorHAnsi" w:hAnsiTheme="minorHAnsi" w:cstheme="minorHAnsi"/>
                <w:b/>
                <w:color w:val="3B3838" w:themeColor="background2" w:themeShade="40"/>
                <w:szCs w:val="20"/>
                <w:u w:val="single"/>
              </w:rPr>
            </w:pPr>
          </w:p>
        </w:tc>
        <w:tc>
          <w:tcPr>
            <w:tcW w:w="592" w:type="dxa"/>
          </w:tcPr>
          <w:p w14:paraId="01B7C362" w14:textId="77777777" w:rsidR="00DB72BC" w:rsidRPr="00C921AC" w:rsidRDefault="00DB72BC" w:rsidP="00D01117">
            <w:pPr>
              <w:jc w:val="center"/>
              <w:rPr>
                <w:rFonts w:asciiTheme="minorHAnsi" w:hAnsiTheme="minorHAnsi" w:cstheme="minorHAnsi"/>
                <w:b/>
                <w:color w:val="3B3838" w:themeColor="background2" w:themeShade="40"/>
                <w:szCs w:val="20"/>
                <w:u w:val="single"/>
              </w:rPr>
            </w:pPr>
            <w:r w:rsidRPr="00C921AC">
              <w:rPr>
                <w:rFonts w:asciiTheme="minorHAnsi" w:hAnsiTheme="minorHAnsi" w:cstheme="minorHAnsi"/>
                <w:b/>
                <w:color w:val="3B3838" w:themeColor="background2" w:themeShade="40"/>
                <w:szCs w:val="20"/>
                <w:u w:val="single"/>
              </w:rPr>
              <w:t>No</w:t>
            </w:r>
          </w:p>
        </w:tc>
      </w:tr>
      <w:tr w:rsidR="00206DEA" w:rsidRPr="00C921AC" w14:paraId="6D3EC938" w14:textId="77777777" w:rsidTr="00B31A70">
        <w:tc>
          <w:tcPr>
            <w:tcW w:w="786" w:type="dxa"/>
          </w:tcPr>
          <w:p w14:paraId="077DB13A" w14:textId="77777777" w:rsidR="00DB72BC" w:rsidRPr="00C921AC" w:rsidRDefault="00DB72BC" w:rsidP="00D01117">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1.</w:t>
            </w:r>
          </w:p>
        </w:tc>
        <w:tc>
          <w:tcPr>
            <w:tcW w:w="6748" w:type="dxa"/>
          </w:tcPr>
          <w:p w14:paraId="7C04AC98" w14:textId="3547CB42" w:rsidR="00DB72BC" w:rsidRPr="00C921AC" w:rsidRDefault="000124B5" w:rsidP="00FC3BF2">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 xml:space="preserve">The proposed product has a minimum </w:t>
            </w:r>
            <w:r w:rsidR="00FC3BF2">
              <w:rPr>
                <w:rFonts w:asciiTheme="minorHAnsi" w:hAnsiTheme="minorHAnsi" w:cstheme="minorHAnsi"/>
                <w:color w:val="3B3838" w:themeColor="background2" w:themeShade="40"/>
                <w:szCs w:val="20"/>
              </w:rPr>
              <w:t>five</w:t>
            </w:r>
            <w:r w:rsidR="00FC3BF2" w:rsidRPr="00C921AC">
              <w:rPr>
                <w:rFonts w:asciiTheme="minorHAnsi" w:hAnsiTheme="minorHAnsi" w:cstheme="minorHAnsi"/>
                <w:color w:val="3B3838" w:themeColor="background2" w:themeShade="40"/>
                <w:szCs w:val="20"/>
              </w:rPr>
              <w:t xml:space="preserve"> </w:t>
            </w:r>
            <w:r w:rsidRPr="00C921AC">
              <w:rPr>
                <w:rFonts w:asciiTheme="minorHAnsi" w:hAnsiTheme="minorHAnsi" w:cstheme="minorHAnsi"/>
                <w:color w:val="3B3838" w:themeColor="background2" w:themeShade="40"/>
                <w:szCs w:val="20"/>
              </w:rPr>
              <w:t xml:space="preserve">year performance history as of </w:t>
            </w:r>
            <w:r w:rsidR="006D094F">
              <w:rPr>
                <w:rFonts w:asciiTheme="minorHAnsi" w:hAnsiTheme="minorHAnsi" w:cstheme="minorHAnsi"/>
                <w:color w:val="3B3838" w:themeColor="background2" w:themeShade="40"/>
                <w:szCs w:val="20"/>
              </w:rPr>
              <w:t>March 31, 2025</w:t>
            </w:r>
            <w:r w:rsidRPr="00C921AC">
              <w:rPr>
                <w:rFonts w:asciiTheme="minorHAnsi" w:hAnsiTheme="minorHAnsi" w:cstheme="minorHAnsi"/>
                <w:color w:val="3B3838" w:themeColor="background2" w:themeShade="40"/>
                <w:szCs w:val="20"/>
              </w:rPr>
              <w:t>:</w:t>
            </w:r>
          </w:p>
        </w:tc>
        <w:tc>
          <w:tcPr>
            <w:tcW w:w="515" w:type="dxa"/>
          </w:tcPr>
          <w:p w14:paraId="5A5E3414" w14:textId="77777777" w:rsidR="00DB72BC" w:rsidRPr="00C921AC" w:rsidRDefault="00DB72BC" w:rsidP="00D01117">
            <w:pPr>
              <w:rPr>
                <w:rFonts w:asciiTheme="minorHAnsi" w:hAnsiTheme="minorHAnsi" w:cstheme="minorHAnsi"/>
                <w:color w:val="3B3838" w:themeColor="background2" w:themeShade="40"/>
                <w:szCs w:val="20"/>
              </w:rPr>
            </w:pPr>
          </w:p>
        </w:tc>
        <w:tc>
          <w:tcPr>
            <w:tcW w:w="685" w:type="dxa"/>
            <w:tcBorders>
              <w:bottom w:val="single" w:sz="4" w:space="0" w:color="auto"/>
            </w:tcBorders>
          </w:tcPr>
          <w:p w14:paraId="6B00CA71" w14:textId="77777777" w:rsidR="00DB72BC" w:rsidRPr="00C921AC" w:rsidRDefault="00DB72BC" w:rsidP="00D01117">
            <w:pPr>
              <w:jc w:val="center"/>
              <w:rPr>
                <w:rFonts w:asciiTheme="minorHAnsi" w:hAnsiTheme="minorHAnsi" w:cstheme="minorHAnsi"/>
                <w:b/>
                <w:color w:val="3B3838" w:themeColor="background2" w:themeShade="40"/>
                <w:szCs w:val="20"/>
                <w:u w:val="single"/>
              </w:rPr>
            </w:pPr>
          </w:p>
        </w:tc>
        <w:tc>
          <w:tcPr>
            <w:tcW w:w="368" w:type="dxa"/>
          </w:tcPr>
          <w:p w14:paraId="18632F77" w14:textId="77777777" w:rsidR="00DB72BC" w:rsidRPr="00C921AC" w:rsidRDefault="00DB72BC" w:rsidP="00D01117">
            <w:pPr>
              <w:jc w:val="center"/>
              <w:rPr>
                <w:rFonts w:asciiTheme="minorHAnsi" w:hAnsiTheme="minorHAnsi" w:cstheme="minorHAnsi"/>
                <w:b/>
                <w:color w:val="3B3838" w:themeColor="background2" w:themeShade="40"/>
                <w:szCs w:val="20"/>
                <w:u w:val="single"/>
              </w:rPr>
            </w:pPr>
          </w:p>
        </w:tc>
        <w:tc>
          <w:tcPr>
            <w:tcW w:w="592" w:type="dxa"/>
            <w:tcBorders>
              <w:bottom w:val="single" w:sz="4" w:space="0" w:color="auto"/>
            </w:tcBorders>
          </w:tcPr>
          <w:p w14:paraId="3020969D" w14:textId="77777777" w:rsidR="00DB72BC" w:rsidRPr="00C921AC" w:rsidRDefault="00DB72BC" w:rsidP="00D01117">
            <w:pPr>
              <w:jc w:val="center"/>
              <w:rPr>
                <w:rFonts w:asciiTheme="minorHAnsi" w:hAnsiTheme="minorHAnsi" w:cstheme="minorHAnsi"/>
                <w:b/>
                <w:color w:val="3B3838" w:themeColor="background2" w:themeShade="40"/>
                <w:szCs w:val="20"/>
                <w:u w:val="single"/>
              </w:rPr>
            </w:pPr>
          </w:p>
        </w:tc>
      </w:tr>
      <w:tr w:rsidR="00206DEA" w:rsidRPr="00C921AC" w14:paraId="1293A1EA" w14:textId="77777777" w:rsidTr="00B31A70">
        <w:tc>
          <w:tcPr>
            <w:tcW w:w="786" w:type="dxa"/>
          </w:tcPr>
          <w:p w14:paraId="1CBA4E6D" w14:textId="77777777" w:rsidR="000124B5" w:rsidRPr="00C921AC" w:rsidRDefault="000124B5" w:rsidP="000124B5">
            <w:pPr>
              <w:rPr>
                <w:rFonts w:asciiTheme="minorHAnsi" w:hAnsiTheme="minorHAnsi" w:cstheme="minorHAnsi"/>
                <w:color w:val="3B3838" w:themeColor="background2" w:themeShade="40"/>
                <w:szCs w:val="20"/>
              </w:rPr>
            </w:pPr>
          </w:p>
        </w:tc>
        <w:tc>
          <w:tcPr>
            <w:tcW w:w="6748" w:type="dxa"/>
          </w:tcPr>
          <w:p w14:paraId="325F606C" w14:textId="77777777" w:rsidR="000124B5" w:rsidRPr="00C921AC" w:rsidRDefault="000124B5" w:rsidP="000124B5">
            <w:pPr>
              <w:rPr>
                <w:rFonts w:asciiTheme="minorHAnsi" w:hAnsiTheme="minorHAnsi" w:cstheme="minorHAnsi"/>
                <w:color w:val="3B3838" w:themeColor="background2" w:themeShade="40"/>
                <w:szCs w:val="20"/>
              </w:rPr>
            </w:pPr>
          </w:p>
        </w:tc>
        <w:tc>
          <w:tcPr>
            <w:tcW w:w="515" w:type="dxa"/>
          </w:tcPr>
          <w:p w14:paraId="1002EB40"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top w:val="single" w:sz="4" w:space="0" w:color="auto"/>
            </w:tcBorders>
          </w:tcPr>
          <w:p w14:paraId="5B07ABD3"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5057929F"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top w:val="single" w:sz="4" w:space="0" w:color="auto"/>
            </w:tcBorders>
          </w:tcPr>
          <w:p w14:paraId="4AA0B6DA"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206DEA" w:rsidRPr="00C921AC" w14:paraId="7EF1324B" w14:textId="77777777" w:rsidTr="00B31A70">
        <w:tc>
          <w:tcPr>
            <w:tcW w:w="786" w:type="dxa"/>
          </w:tcPr>
          <w:p w14:paraId="44B743E2" w14:textId="77777777" w:rsidR="000124B5" w:rsidRPr="00C921AC" w:rsidRDefault="000124B5" w:rsidP="000124B5">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2.</w:t>
            </w:r>
          </w:p>
        </w:tc>
        <w:tc>
          <w:tcPr>
            <w:tcW w:w="6748" w:type="dxa"/>
          </w:tcPr>
          <w:p w14:paraId="45B3FF95" w14:textId="1EEAE1E4" w:rsidR="000124B5" w:rsidRPr="00C921AC" w:rsidRDefault="000124B5" w:rsidP="00FC3BF2">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 xml:space="preserve">The longest tenured portfolio manager for the proposed strategy has managed the proposed product for at least </w:t>
            </w:r>
            <w:r w:rsidR="00FC3BF2">
              <w:rPr>
                <w:rFonts w:asciiTheme="minorHAnsi" w:hAnsiTheme="minorHAnsi" w:cstheme="minorHAnsi"/>
                <w:color w:val="3B3838" w:themeColor="background2" w:themeShade="40"/>
                <w:szCs w:val="20"/>
              </w:rPr>
              <w:t>five</w:t>
            </w:r>
            <w:r w:rsidR="00FC3BF2" w:rsidRPr="00C921AC">
              <w:rPr>
                <w:rFonts w:asciiTheme="minorHAnsi" w:hAnsiTheme="minorHAnsi" w:cstheme="minorHAnsi"/>
                <w:color w:val="3B3838" w:themeColor="background2" w:themeShade="40"/>
                <w:szCs w:val="20"/>
              </w:rPr>
              <w:t xml:space="preserve"> </w:t>
            </w:r>
            <w:r w:rsidRPr="00C921AC">
              <w:rPr>
                <w:rFonts w:asciiTheme="minorHAnsi" w:hAnsiTheme="minorHAnsi" w:cstheme="minorHAnsi"/>
                <w:color w:val="3B3838" w:themeColor="background2" w:themeShade="40"/>
                <w:szCs w:val="20"/>
              </w:rPr>
              <w:t xml:space="preserve">years as of </w:t>
            </w:r>
            <w:r w:rsidR="006D094F">
              <w:rPr>
                <w:rFonts w:asciiTheme="minorHAnsi" w:hAnsiTheme="minorHAnsi" w:cstheme="minorHAnsi"/>
                <w:color w:val="3B3838" w:themeColor="background2" w:themeShade="40"/>
                <w:szCs w:val="20"/>
              </w:rPr>
              <w:t>March 31, 2025</w:t>
            </w:r>
            <w:r w:rsidR="00C921AC" w:rsidRPr="00C921AC">
              <w:rPr>
                <w:rFonts w:asciiTheme="minorHAnsi" w:hAnsiTheme="minorHAnsi" w:cstheme="minorHAnsi"/>
                <w:color w:val="3B3838" w:themeColor="background2" w:themeShade="40"/>
                <w:szCs w:val="20"/>
              </w:rPr>
              <w:t>:</w:t>
            </w:r>
          </w:p>
        </w:tc>
        <w:tc>
          <w:tcPr>
            <w:tcW w:w="515" w:type="dxa"/>
          </w:tcPr>
          <w:p w14:paraId="2560BFBD"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bottom w:val="single" w:sz="4" w:space="0" w:color="auto"/>
            </w:tcBorders>
          </w:tcPr>
          <w:p w14:paraId="0BA86984"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56E494BD"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bottom w:val="single" w:sz="4" w:space="0" w:color="auto"/>
            </w:tcBorders>
          </w:tcPr>
          <w:p w14:paraId="1A2B01CF"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206DEA" w:rsidRPr="00C921AC" w14:paraId="364B6039" w14:textId="77777777" w:rsidTr="00B31A70">
        <w:tc>
          <w:tcPr>
            <w:tcW w:w="786" w:type="dxa"/>
          </w:tcPr>
          <w:p w14:paraId="06236E1F" w14:textId="77777777" w:rsidR="000124B5" w:rsidRPr="00C921AC" w:rsidRDefault="000124B5" w:rsidP="000124B5">
            <w:pPr>
              <w:rPr>
                <w:rFonts w:asciiTheme="minorHAnsi" w:hAnsiTheme="minorHAnsi" w:cstheme="minorHAnsi"/>
                <w:color w:val="3B3838" w:themeColor="background2" w:themeShade="40"/>
                <w:szCs w:val="20"/>
              </w:rPr>
            </w:pPr>
          </w:p>
        </w:tc>
        <w:tc>
          <w:tcPr>
            <w:tcW w:w="6748" w:type="dxa"/>
          </w:tcPr>
          <w:p w14:paraId="18444CF1" w14:textId="77777777" w:rsidR="000124B5" w:rsidRPr="00C921AC" w:rsidRDefault="000124B5" w:rsidP="000124B5">
            <w:pPr>
              <w:rPr>
                <w:rFonts w:asciiTheme="minorHAnsi" w:hAnsiTheme="minorHAnsi" w:cstheme="minorHAnsi"/>
                <w:color w:val="3B3838" w:themeColor="background2" w:themeShade="40"/>
                <w:szCs w:val="20"/>
              </w:rPr>
            </w:pPr>
          </w:p>
        </w:tc>
        <w:tc>
          <w:tcPr>
            <w:tcW w:w="515" w:type="dxa"/>
          </w:tcPr>
          <w:p w14:paraId="0F487D70"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top w:val="single" w:sz="4" w:space="0" w:color="auto"/>
            </w:tcBorders>
          </w:tcPr>
          <w:p w14:paraId="6B00FAE4"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1FA5E86D"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top w:val="single" w:sz="4" w:space="0" w:color="auto"/>
            </w:tcBorders>
          </w:tcPr>
          <w:p w14:paraId="3AD27125"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206DEA" w:rsidRPr="00C921AC" w14:paraId="18A2FAD9" w14:textId="77777777" w:rsidTr="00B31A70">
        <w:tc>
          <w:tcPr>
            <w:tcW w:w="786" w:type="dxa"/>
          </w:tcPr>
          <w:p w14:paraId="04B74500" w14:textId="77777777" w:rsidR="000124B5" w:rsidRPr="00C921AC" w:rsidRDefault="000124B5" w:rsidP="000124B5">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3.</w:t>
            </w:r>
          </w:p>
        </w:tc>
        <w:tc>
          <w:tcPr>
            <w:tcW w:w="6748" w:type="dxa"/>
          </w:tcPr>
          <w:p w14:paraId="05DEBFC2" w14:textId="0110292E" w:rsidR="000124B5" w:rsidRPr="00C921AC" w:rsidRDefault="00B81E30" w:rsidP="00FC3BF2">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 xml:space="preserve">The firm has been in business for at least </w:t>
            </w:r>
            <w:r w:rsidR="00FC3BF2">
              <w:rPr>
                <w:rFonts w:asciiTheme="minorHAnsi" w:hAnsiTheme="minorHAnsi" w:cstheme="minorHAnsi"/>
                <w:color w:val="3B3838" w:themeColor="background2" w:themeShade="40"/>
                <w:szCs w:val="20"/>
              </w:rPr>
              <w:t>ten</w:t>
            </w:r>
            <w:r w:rsidR="00FC3BF2" w:rsidRPr="00C921AC">
              <w:rPr>
                <w:rFonts w:asciiTheme="minorHAnsi" w:hAnsiTheme="minorHAnsi" w:cstheme="minorHAnsi"/>
                <w:color w:val="3B3838" w:themeColor="background2" w:themeShade="40"/>
                <w:szCs w:val="20"/>
              </w:rPr>
              <w:t xml:space="preserve"> </w:t>
            </w:r>
            <w:r w:rsidRPr="00C921AC">
              <w:rPr>
                <w:rFonts w:asciiTheme="minorHAnsi" w:hAnsiTheme="minorHAnsi" w:cstheme="minorHAnsi"/>
                <w:color w:val="3B3838" w:themeColor="background2" w:themeShade="40"/>
                <w:szCs w:val="20"/>
              </w:rPr>
              <w:t xml:space="preserve">years as of </w:t>
            </w:r>
            <w:r w:rsidR="006D094F">
              <w:rPr>
                <w:rFonts w:asciiTheme="minorHAnsi" w:hAnsiTheme="minorHAnsi" w:cstheme="minorHAnsi"/>
                <w:color w:val="3B3838" w:themeColor="background2" w:themeShade="40"/>
                <w:szCs w:val="20"/>
              </w:rPr>
              <w:t>March 31, 2025</w:t>
            </w:r>
            <w:r w:rsidRPr="00C921AC">
              <w:rPr>
                <w:rFonts w:asciiTheme="minorHAnsi" w:hAnsiTheme="minorHAnsi" w:cstheme="minorHAnsi"/>
                <w:color w:val="3B3838" w:themeColor="background2" w:themeShade="40"/>
                <w:szCs w:val="20"/>
              </w:rPr>
              <w:t>:</w:t>
            </w:r>
          </w:p>
        </w:tc>
        <w:tc>
          <w:tcPr>
            <w:tcW w:w="515" w:type="dxa"/>
          </w:tcPr>
          <w:p w14:paraId="4D6F3624"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bottom w:val="single" w:sz="4" w:space="0" w:color="auto"/>
            </w:tcBorders>
          </w:tcPr>
          <w:p w14:paraId="3E7CD38D"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55CCA535"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bottom w:val="single" w:sz="4" w:space="0" w:color="auto"/>
            </w:tcBorders>
          </w:tcPr>
          <w:p w14:paraId="26EACC0E"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206DEA" w:rsidRPr="00C921AC" w14:paraId="08084247" w14:textId="77777777" w:rsidTr="00B31A70">
        <w:tc>
          <w:tcPr>
            <w:tcW w:w="786" w:type="dxa"/>
          </w:tcPr>
          <w:p w14:paraId="3F7E0E6E" w14:textId="77777777" w:rsidR="000124B5" w:rsidRPr="00C921AC" w:rsidRDefault="000124B5" w:rsidP="000124B5">
            <w:pPr>
              <w:rPr>
                <w:rFonts w:asciiTheme="minorHAnsi" w:hAnsiTheme="minorHAnsi" w:cstheme="minorHAnsi"/>
                <w:color w:val="3B3838" w:themeColor="background2" w:themeShade="40"/>
                <w:szCs w:val="20"/>
              </w:rPr>
            </w:pPr>
          </w:p>
        </w:tc>
        <w:tc>
          <w:tcPr>
            <w:tcW w:w="6748" w:type="dxa"/>
          </w:tcPr>
          <w:p w14:paraId="61FC6342" w14:textId="77777777" w:rsidR="000124B5" w:rsidRPr="00C921AC" w:rsidRDefault="000124B5" w:rsidP="000124B5">
            <w:pPr>
              <w:rPr>
                <w:rFonts w:asciiTheme="minorHAnsi" w:hAnsiTheme="minorHAnsi" w:cstheme="minorHAnsi"/>
                <w:color w:val="3B3838" w:themeColor="background2" w:themeShade="40"/>
                <w:szCs w:val="20"/>
              </w:rPr>
            </w:pPr>
          </w:p>
        </w:tc>
        <w:tc>
          <w:tcPr>
            <w:tcW w:w="515" w:type="dxa"/>
          </w:tcPr>
          <w:p w14:paraId="2A78B7E4"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top w:val="single" w:sz="4" w:space="0" w:color="auto"/>
            </w:tcBorders>
          </w:tcPr>
          <w:p w14:paraId="7433624B"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724EC77C"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top w:val="single" w:sz="4" w:space="0" w:color="auto"/>
            </w:tcBorders>
          </w:tcPr>
          <w:p w14:paraId="5347E425"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206DEA" w:rsidRPr="00C921AC" w14:paraId="67A32728" w14:textId="77777777" w:rsidTr="00B31A70">
        <w:tc>
          <w:tcPr>
            <w:tcW w:w="786" w:type="dxa"/>
          </w:tcPr>
          <w:p w14:paraId="3FE3414F" w14:textId="77777777" w:rsidR="000124B5" w:rsidRPr="00C921AC" w:rsidRDefault="000124B5" w:rsidP="000124B5">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4.</w:t>
            </w:r>
          </w:p>
        </w:tc>
        <w:tc>
          <w:tcPr>
            <w:tcW w:w="6748" w:type="dxa"/>
          </w:tcPr>
          <w:p w14:paraId="0C4D514A" w14:textId="77777777" w:rsidR="000124B5" w:rsidRPr="00C921AC" w:rsidRDefault="00B81E30" w:rsidP="00C326A7">
            <w:pPr>
              <w:rPr>
                <w:rFonts w:asciiTheme="minorHAnsi" w:hAnsiTheme="minorHAnsi" w:cstheme="minorHAnsi"/>
                <w:color w:val="3B3838" w:themeColor="background2" w:themeShade="40"/>
                <w:szCs w:val="20"/>
              </w:rPr>
            </w:pPr>
            <w:r w:rsidRPr="00C921AC">
              <w:rPr>
                <w:rFonts w:asciiTheme="minorHAnsi" w:hAnsiTheme="minorHAnsi" w:cstheme="minorHAnsi"/>
                <w:color w:val="3B3838" w:themeColor="background2" w:themeShade="40"/>
                <w:szCs w:val="20"/>
              </w:rPr>
              <w:t xml:space="preserve">The firm has at least </w:t>
            </w:r>
            <w:r w:rsidR="00484565" w:rsidRPr="00C921AC">
              <w:rPr>
                <w:rFonts w:asciiTheme="minorHAnsi" w:hAnsiTheme="minorHAnsi" w:cstheme="minorHAnsi"/>
                <w:color w:val="3B3838" w:themeColor="background2" w:themeShade="40"/>
                <w:szCs w:val="20"/>
              </w:rPr>
              <w:t>$</w:t>
            </w:r>
            <w:r w:rsidR="00037B34">
              <w:rPr>
                <w:rFonts w:asciiTheme="minorHAnsi" w:hAnsiTheme="minorHAnsi" w:cstheme="minorHAnsi"/>
                <w:color w:val="3B3838" w:themeColor="background2" w:themeShade="40"/>
                <w:szCs w:val="20"/>
              </w:rPr>
              <w:t>1 b</w:t>
            </w:r>
            <w:r w:rsidR="00484565" w:rsidRPr="00C921AC">
              <w:rPr>
                <w:rFonts w:asciiTheme="minorHAnsi" w:hAnsiTheme="minorHAnsi" w:cstheme="minorHAnsi"/>
                <w:color w:val="3B3838" w:themeColor="background2" w:themeShade="40"/>
                <w:szCs w:val="20"/>
              </w:rPr>
              <w:t>illion</w:t>
            </w:r>
            <w:r w:rsidRPr="00C921AC">
              <w:rPr>
                <w:rFonts w:asciiTheme="minorHAnsi" w:hAnsiTheme="minorHAnsi" w:cstheme="minorHAnsi"/>
                <w:color w:val="3B3838" w:themeColor="background2" w:themeShade="40"/>
                <w:szCs w:val="20"/>
              </w:rPr>
              <w:t xml:space="preserve"> of assets under management in the proposed strategy</w:t>
            </w:r>
            <w:r w:rsidR="00C326A7">
              <w:rPr>
                <w:rFonts w:asciiTheme="minorHAnsi" w:hAnsiTheme="minorHAnsi" w:cstheme="minorHAnsi"/>
                <w:color w:val="3B3838" w:themeColor="background2" w:themeShade="40"/>
                <w:szCs w:val="20"/>
              </w:rPr>
              <w:t>, inclusive of commingled and separately managed accounts</w:t>
            </w:r>
            <w:r w:rsidRPr="00C921AC">
              <w:rPr>
                <w:rFonts w:asciiTheme="minorHAnsi" w:hAnsiTheme="minorHAnsi" w:cstheme="minorHAnsi"/>
                <w:color w:val="3B3838" w:themeColor="background2" w:themeShade="40"/>
                <w:szCs w:val="20"/>
              </w:rPr>
              <w:t>:</w:t>
            </w:r>
          </w:p>
        </w:tc>
        <w:tc>
          <w:tcPr>
            <w:tcW w:w="515" w:type="dxa"/>
          </w:tcPr>
          <w:p w14:paraId="0D343257"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bottom w:val="single" w:sz="4" w:space="0" w:color="auto"/>
            </w:tcBorders>
          </w:tcPr>
          <w:p w14:paraId="267BFEC3"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7DE9396E"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bottom w:val="single" w:sz="4" w:space="0" w:color="auto"/>
            </w:tcBorders>
          </w:tcPr>
          <w:p w14:paraId="774D32CF"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206DEA" w:rsidRPr="00C921AC" w14:paraId="22CC4C78" w14:textId="77777777" w:rsidTr="00B31A70">
        <w:tc>
          <w:tcPr>
            <w:tcW w:w="786" w:type="dxa"/>
          </w:tcPr>
          <w:p w14:paraId="79222263" w14:textId="77777777" w:rsidR="000124B5" w:rsidRPr="00C921AC" w:rsidRDefault="000124B5" w:rsidP="000124B5">
            <w:pPr>
              <w:rPr>
                <w:rFonts w:asciiTheme="minorHAnsi" w:hAnsiTheme="minorHAnsi" w:cstheme="minorHAnsi"/>
                <w:color w:val="3B3838" w:themeColor="background2" w:themeShade="40"/>
                <w:szCs w:val="20"/>
              </w:rPr>
            </w:pPr>
          </w:p>
        </w:tc>
        <w:tc>
          <w:tcPr>
            <w:tcW w:w="6748" w:type="dxa"/>
          </w:tcPr>
          <w:p w14:paraId="2D8E2FA5" w14:textId="77777777" w:rsidR="000124B5" w:rsidRPr="00C921AC" w:rsidRDefault="000124B5" w:rsidP="000124B5">
            <w:pPr>
              <w:rPr>
                <w:rFonts w:asciiTheme="minorHAnsi" w:hAnsiTheme="minorHAnsi" w:cstheme="minorHAnsi"/>
                <w:color w:val="3B3838" w:themeColor="background2" w:themeShade="40"/>
                <w:szCs w:val="20"/>
              </w:rPr>
            </w:pPr>
          </w:p>
        </w:tc>
        <w:tc>
          <w:tcPr>
            <w:tcW w:w="515" w:type="dxa"/>
          </w:tcPr>
          <w:p w14:paraId="42C69433"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top w:val="single" w:sz="4" w:space="0" w:color="auto"/>
            </w:tcBorders>
          </w:tcPr>
          <w:p w14:paraId="57303866"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6FF09305"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top w:val="single" w:sz="4" w:space="0" w:color="auto"/>
            </w:tcBorders>
          </w:tcPr>
          <w:p w14:paraId="7B450B38"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C921AC" w:rsidRPr="00C921AC" w14:paraId="25A53FBB" w14:textId="77777777" w:rsidTr="00B31A70">
        <w:tc>
          <w:tcPr>
            <w:tcW w:w="786" w:type="dxa"/>
          </w:tcPr>
          <w:p w14:paraId="129E6B71" w14:textId="77777777" w:rsidR="00C921AC" w:rsidRPr="00B31A70" w:rsidRDefault="00C921AC" w:rsidP="000124B5">
            <w:pPr>
              <w:rPr>
                <w:rFonts w:asciiTheme="minorHAnsi" w:hAnsiTheme="minorHAnsi" w:cstheme="minorHAnsi"/>
                <w:color w:val="3B3838" w:themeColor="background2" w:themeShade="40"/>
                <w:szCs w:val="20"/>
              </w:rPr>
            </w:pPr>
            <w:r w:rsidRPr="00B31A70">
              <w:rPr>
                <w:rFonts w:asciiTheme="minorHAnsi" w:hAnsiTheme="minorHAnsi" w:cstheme="minorHAnsi"/>
                <w:color w:val="3B3838" w:themeColor="background2" w:themeShade="40"/>
                <w:szCs w:val="20"/>
              </w:rPr>
              <w:t>5.</w:t>
            </w:r>
          </w:p>
        </w:tc>
        <w:tc>
          <w:tcPr>
            <w:tcW w:w="6748" w:type="dxa"/>
          </w:tcPr>
          <w:p w14:paraId="628C8B57" w14:textId="7FE68190" w:rsidR="00C921AC" w:rsidRPr="00B31A70" w:rsidRDefault="00C921AC" w:rsidP="00B22057">
            <w:pPr>
              <w:rPr>
                <w:rFonts w:asciiTheme="minorHAnsi" w:hAnsiTheme="minorHAnsi" w:cstheme="minorHAnsi"/>
                <w:color w:val="3B3838" w:themeColor="background2" w:themeShade="40"/>
                <w:szCs w:val="20"/>
              </w:rPr>
            </w:pPr>
            <w:r w:rsidRPr="00B31A70">
              <w:rPr>
                <w:rFonts w:asciiTheme="minorHAnsi" w:hAnsiTheme="minorHAnsi" w:cstheme="minorHAnsi"/>
                <w:color w:val="3B3838" w:themeColor="background2" w:themeShade="40"/>
                <w:szCs w:val="20"/>
              </w:rPr>
              <w:t xml:space="preserve">The gross of fee </w:t>
            </w:r>
            <w:r w:rsidR="00FC3BF2" w:rsidRPr="00B31A70">
              <w:rPr>
                <w:rFonts w:asciiTheme="minorHAnsi" w:hAnsiTheme="minorHAnsi" w:cstheme="minorHAnsi"/>
                <w:color w:val="3B3838" w:themeColor="background2" w:themeShade="40"/>
                <w:szCs w:val="20"/>
              </w:rPr>
              <w:t xml:space="preserve">five </w:t>
            </w:r>
            <w:r w:rsidRPr="00B31A70">
              <w:rPr>
                <w:rFonts w:asciiTheme="minorHAnsi" w:hAnsiTheme="minorHAnsi" w:cstheme="minorHAnsi"/>
                <w:color w:val="3B3838" w:themeColor="background2" w:themeShade="40"/>
                <w:szCs w:val="20"/>
              </w:rPr>
              <w:t>year trailing return of the proposed product has exceed</w:t>
            </w:r>
            <w:r w:rsidR="00C326A7" w:rsidRPr="00B31A70">
              <w:rPr>
                <w:rFonts w:asciiTheme="minorHAnsi" w:hAnsiTheme="minorHAnsi" w:cstheme="minorHAnsi"/>
                <w:color w:val="3B3838" w:themeColor="background2" w:themeShade="40"/>
                <w:szCs w:val="20"/>
              </w:rPr>
              <w:t>ed</w:t>
            </w:r>
            <w:r w:rsidRPr="00B31A70">
              <w:rPr>
                <w:rFonts w:asciiTheme="minorHAnsi" w:hAnsiTheme="minorHAnsi" w:cstheme="minorHAnsi"/>
                <w:color w:val="3B3838" w:themeColor="background2" w:themeShade="40"/>
                <w:szCs w:val="20"/>
              </w:rPr>
              <w:t xml:space="preserve"> the </w:t>
            </w:r>
            <w:r w:rsidR="00B22057" w:rsidRPr="00B31A70">
              <w:rPr>
                <w:rFonts w:asciiTheme="minorHAnsi" w:hAnsiTheme="minorHAnsi" w:cstheme="minorHAnsi"/>
                <w:color w:val="3B3838" w:themeColor="background2" w:themeShade="40"/>
                <w:szCs w:val="20"/>
              </w:rPr>
              <w:t>five</w:t>
            </w:r>
            <w:r w:rsidRPr="00B31A70">
              <w:rPr>
                <w:rFonts w:asciiTheme="minorHAnsi" w:hAnsiTheme="minorHAnsi" w:cstheme="minorHAnsi"/>
                <w:color w:val="3B3838" w:themeColor="background2" w:themeShade="40"/>
                <w:szCs w:val="20"/>
              </w:rPr>
              <w:t xml:space="preserve"> year trailing return of the </w:t>
            </w:r>
            <w:r w:rsidR="007E1743" w:rsidRPr="00B31A70">
              <w:rPr>
                <w:rFonts w:asciiTheme="minorHAnsi" w:hAnsiTheme="minorHAnsi" w:cstheme="minorHAnsi"/>
                <w:color w:val="3B3838" w:themeColor="background2" w:themeShade="40"/>
                <w:szCs w:val="20"/>
              </w:rPr>
              <w:t>MSCI Emerging Markets</w:t>
            </w:r>
            <w:r w:rsidRPr="00B31A70">
              <w:rPr>
                <w:rFonts w:asciiTheme="minorHAnsi" w:hAnsiTheme="minorHAnsi" w:cstheme="minorHAnsi"/>
                <w:color w:val="3B3838" w:themeColor="background2" w:themeShade="40"/>
                <w:szCs w:val="20"/>
              </w:rPr>
              <w:t xml:space="preserve"> Index as of </w:t>
            </w:r>
            <w:r w:rsidR="006D094F" w:rsidRPr="00B31A70">
              <w:rPr>
                <w:rFonts w:asciiTheme="minorHAnsi" w:hAnsiTheme="minorHAnsi" w:cstheme="minorHAnsi"/>
                <w:color w:val="3B3838" w:themeColor="background2" w:themeShade="40"/>
                <w:szCs w:val="20"/>
              </w:rPr>
              <w:t>March 31, 2025</w:t>
            </w:r>
            <w:r w:rsidR="00E119F7" w:rsidRPr="00B31A70">
              <w:rPr>
                <w:rFonts w:asciiTheme="minorHAnsi" w:hAnsiTheme="minorHAnsi" w:cstheme="minorHAnsi"/>
                <w:color w:val="3B3838" w:themeColor="background2" w:themeShade="40"/>
                <w:szCs w:val="20"/>
              </w:rPr>
              <w:t>:</w:t>
            </w:r>
          </w:p>
        </w:tc>
        <w:tc>
          <w:tcPr>
            <w:tcW w:w="515" w:type="dxa"/>
          </w:tcPr>
          <w:p w14:paraId="44CA78C6" w14:textId="77777777" w:rsidR="00C921AC" w:rsidRPr="00C921AC" w:rsidRDefault="00C921AC" w:rsidP="000124B5">
            <w:pPr>
              <w:rPr>
                <w:rFonts w:asciiTheme="minorHAnsi" w:hAnsiTheme="minorHAnsi" w:cstheme="minorHAnsi"/>
                <w:color w:val="3B3838" w:themeColor="background2" w:themeShade="40"/>
                <w:szCs w:val="20"/>
              </w:rPr>
            </w:pPr>
          </w:p>
        </w:tc>
        <w:tc>
          <w:tcPr>
            <w:tcW w:w="685" w:type="dxa"/>
            <w:tcBorders>
              <w:bottom w:val="single" w:sz="4" w:space="0" w:color="auto"/>
            </w:tcBorders>
          </w:tcPr>
          <w:p w14:paraId="26881A8C" w14:textId="77777777" w:rsidR="00C921AC" w:rsidRPr="00C921AC" w:rsidRDefault="00C921AC" w:rsidP="000124B5">
            <w:pPr>
              <w:jc w:val="center"/>
              <w:rPr>
                <w:rFonts w:asciiTheme="minorHAnsi" w:hAnsiTheme="minorHAnsi" w:cstheme="minorHAnsi"/>
                <w:color w:val="3B3838" w:themeColor="background2" w:themeShade="40"/>
                <w:szCs w:val="20"/>
              </w:rPr>
            </w:pPr>
          </w:p>
        </w:tc>
        <w:tc>
          <w:tcPr>
            <w:tcW w:w="368" w:type="dxa"/>
          </w:tcPr>
          <w:p w14:paraId="4E6F45CC" w14:textId="77777777" w:rsidR="00C921AC" w:rsidRPr="00C921AC" w:rsidRDefault="00C921AC" w:rsidP="000124B5">
            <w:pPr>
              <w:jc w:val="center"/>
              <w:rPr>
                <w:rFonts w:asciiTheme="minorHAnsi" w:hAnsiTheme="minorHAnsi" w:cstheme="minorHAnsi"/>
                <w:color w:val="3B3838" w:themeColor="background2" w:themeShade="40"/>
                <w:szCs w:val="20"/>
              </w:rPr>
            </w:pPr>
          </w:p>
        </w:tc>
        <w:tc>
          <w:tcPr>
            <w:tcW w:w="592" w:type="dxa"/>
            <w:tcBorders>
              <w:bottom w:val="single" w:sz="4" w:space="0" w:color="auto"/>
            </w:tcBorders>
          </w:tcPr>
          <w:p w14:paraId="1DD59441" w14:textId="77777777" w:rsidR="00C921AC" w:rsidRPr="00C921AC" w:rsidRDefault="00C921AC" w:rsidP="000124B5">
            <w:pPr>
              <w:jc w:val="center"/>
              <w:rPr>
                <w:rFonts w:asciiTheme="minorHAnsi" w:hAnsiTheme="minorHAnsi" w:cstheme="minorHAnsi"/>
                <w:color w:val="3B3838" w:themeColor="background2" w:themeShade="40"/>
                <w:szCs w:val="20"/>
              </w:rPr>
            </w:pPr>
          </w:p>
        </w:tc>
      </w:tr>
      <w:tr w:rsidR="00C921AC" w:rsidRPr="00C921AC" w14:paraId="49118C5F" w14:textId="77777777" w:rsidTr="00B31A70">
        <w:tc>
          <w:tcPr>
            <w:tcW w:w="786" w:type="dxa"/>
          </w:tcPr>
          <w:p w14:paraId="4F8AB2AA" w14:textId="77777777" w:rsidR="00C921AC" w:rsidRPr="00B31A70" w:rsidRDefault="00C921AC" w:rsidP="000124B5">
            <w:pPr>
              <w:rPr>
                <w:rFonts w:asciiTheme="minorHAnsi" w:hAnsiTheme="minorHAnsi" w:cstheme="minorHAnsi"/>
                <w:color w:val="3B3838" w:themeColor="background2" w:themeShade="40"/>
                <w:szCs w:val="20"/>
              </w:rPr>
            </w:pPr>
          </w:p>
        </w:tc>
        <w:tc>
          <w:tcPr>
            <w:tcW w:w="6748" w:type="dxa"/>
          </w:tcPr>
          <w:p w14:paraId="16F4F369" w14:textId="77777777" w:rsidR="00C921AC" w:rsidRPr="00B31A70" w:rsidRDefault="00C921AC" w:rsidP="000124B5">
            <w:pPr>
              <w:rPr>
                <w:rFonts w:asciiTheme="minorHAnsi" w:hAnsiTheme="minorHAnsi" w:cstheme="minorHAnsi"/>
                <w:color w:val="3B3838" w:themeColor="background2" w:themeShade="40"/>
                <w:szCs w:val="20"/>
              </w:rPr>
            </w:pPr>
          </w:p>
        </w:tc>
        <w:tc>
          <w:tcPr>
            <w:tcW w:w="515" w:type="dxa"/>
          </w:tcPr>
          <w:p w14:paraId="4E2AB9D7" w14:textId="77777777" w:rsidR="00C921AC" w:rsidRPr="00C921AC" w:rsidRDefault="00C921AC" w:rsidP="000124B5">
            <w:pPr>
              <w:rPr>
                <w:rFonts w:asciiTheme="minorHAnsi" w:hAnsiTheme="minorHAnsi" w:cstheme="minorHAnsi"/>
                <w:color w:val="3B3838" w:themeColor="background2" w:themeShade="40"/>
                <w:szCs w:val="20"/>
              </w:rPr>
            </w:pPr>
          </w:p>
        </w:tc>
        <w:tc>
          <w:tcPr>
            <w:tcW w:w="685" w:type="dxa"/>
            <w:tcBorders>
              <w:top w:val="single" w:sz="4" w:space="0" w:color="auto"/>
            </w:tcBorders>
          </w:tcPr>
          <w:p w14:paraId="58285DDF" w14:textId="77777777" w:rsidR="00C921AC" w:rsidRPr="00C921AC" w:rsidRDefault="00C921AC" w:rsidP="000124B5">
            <w:pPr>
              <w:jc w:val="center"/>
              <w:rPr>
                <w:rFonts w:asciiTheme="minorHAnsi" w:hAnsiTheme="minorHAnsi" w:cstheme="minorHAnsi"/>
                <w:color w:val="3B3838" w:themeColor="background2" w:themeShade="40"/>
                <w:szCs w:val="20"/>
              </w:rPr>
            </w:pPr>
          </w:p>
        </w:tc>
        <w:tc>
          <w:tcPr>
            <w:tcW w:w="368" w:type="dxa"/>
          </w:tcPr>
          <w:p w14:paraId="1FA61C04" w14:textId="77777777" w:rsidR="00C921AC" w:rsidRPr="00C921AC" w:rsidRDefault="00C921AC" w:rsidP="000124B5">
            <w:pPr>
              <w:jc w:val="center"/>
              <w:rPr>
                <w:rFonts w:asciiTheme="minorHAnsi" w:hAnsiTheme="minorHAnsi" w:cstheme="minorHAnsi"/>
                <w:color w:val="3B3838" w:themeColor="background2" w:themeShade="40"/>
                <w:szCs w:val="20"/>
              </w:rPr>
            </w:pPr>
          </w:p>
        </w:tc>
        <w:tc>
          <w:tcPr>
            <w:tcW w:w="592" w:type="dxa"/>
            <w:tcBorders>
              <w:top w:val="single" w:sz="4" w:space="0" w:color="auto"/>
            </w:tcBorders>
          </w:tcPr>
          <w:p w14:paraId="428D7D6D" w14:textId="77777777" w:rsidR="00C921AC" w:rsidRPr="00C921AC" w:rsidRDefault="00C921AC" w:rsidP="000124B5">
            <w:pPr>
              <w:jc w:val="center"/>
              <w:rPr>
                <w:rFonts w:asciiTheme="minorHAnsi" w:hAnsiTheme="minorHAnsi" w:cstheme="minorHAnsi"/>
                <w:color w:val="3B3838" w:themeColor="background2" w:themeShade="40"/>
                <w:szCs w:val="20"/>
              </w:rPr>
            </w:pPr>
          </w:p>
        </w:tc>
      </w:tr>
      <w:tr w:rsidR="00206DEA" w:rsidRPr="00C921AC" w14:paraId="39935DEC" w14:textId="77777777" w:rsidTr="00B31A70">
        <w:trPr>
          <w:trHeight w:val="395"/>
        </w:trPr>
        <w:tc>
          <w:tcPr>
            <w:tcW w:w="786" w:type="dxa"/>
          </w:tcPr>
          <w:p w14:paraId="4143072E" w14:textId="2D3C815C" w:rsidR="00B22057" w:rsidRPr="00B31A70" w:rsidRDefault="00E119F7" w:rsidP="00B31A70">
            <w:pPr>
              <w:rPr>
                <w:rFonts w:asciiTheme="minorHAnsi" w:hAnsiTheme="minorHAnsi" w:cstheme="minorHAnsi"/>
                <w:color w:val="3B3838" w:themeColor="background2" w:themeShade="40"/>
                <w:szCs w:val="20"/>
              </w:rPr>
            </w:pPr>
            <w:r w:rsidRPr="00B31A70">
              <w:rPr>
                <w:rFonts w:asciiTheme="minorHAnsi" w:hAnsiTheme="minorHAnsi" w:cstheme="minorHAnsi"/>
                <w:color w:val="3B3838" w:themeColor="background2" w:themeShade="40"/>
                <w:szCs w:val="20"/>
              </w:rPr>
              <w:t>6</w:t>
            </w:r>
            <w:r w:rsidR="000124B5" w:rsidRPr="00B31A70">
              <w:rPr>
                <w:rFonts w:asciiTheme="minorHAnsi" w:hAnsiTheme="minorHAnsi" w:cstheme="minorHAnsi"/>
                <w:color w:val="3B3838" w:themeColor="background2" w:themeShade="40"/>
                <w:szCs w:val="20"/>
              </w:rPr>
              <w:t>.</w:t>
            </w:r>
          </w:p>
        </w:tc>
        <w:tc>
          <w:tcPr>
            <w:tcW w:w="6748" w:type="dxa"/>
          </w:tcPr>
          <w:p w14:paraId="4377546A" w14:textId="365F6FB6" w:rsidR="000F29F8" w:rsidRPr="00B31A70" w:rsidRDefault="000124B5" w:rsidP="000124B5">
            <w:pPr>
              <w:rPr>
                <w:rFonts w:asciiTheme="minorHAnsi" w:hAnsiTheme="minorHAnsi" w:cstheme="minorHAnsi"/>
                <w:color w:val="3B3838" w:themeColor="background2" w:themeShade="40"/>
                <w:szCs w:val="20"/>
              </w:rPr>
            </w:pPr>
            <w:r w:rsidRPr="00B31A70">
              <w:rPr>
                <w:rFonts w:asciiTheme="minorHAnsi" w:hAnsiTheme="minorHAnsi" w:cstheme="minorHAnsi"/>
                <w:color w:val="3B3838" w:themeColor="background2" w:themeShade="40"/>
                <w:szCs w:val="20"/>
              </w:rPr>
              <w:t>The firm is a registered investment advisor pursuant to the Investment Advisors Act of 1940 or is exempt from registration (if exempt, please describe on a separate page):</w:t>
            </w:r>
          </w:p>
        </w:tc>
        <w:tc>
          <w:tcPr>
            <w:tcW w:w="515" w:type="dxa"/>
          </w:tcPr>
          <w:p w14:paraId="53EE4524" w14:textId="77777777" w:rsidR="000124B5" w:rsidRPr="00C921AC" w:rsidRDefault="000124B5" w:rsidP="000124B5">
            <w:pPr>
              <w:rPr>
                <w:rFonts w:asciiTheme="minorHAnsi" w:hAnsiTheme="minorHAnsi" w:cstheme="minorHAnsi"/>
                <w:color w:val="3B3838" w:themeColor="background2" w:themeShade="40"/>
                <w:szCs w:val="20"/>
              </w:rPr>
            </w:pPr>
          </w:p>
        </w:tc>
        <w:tc>
          <w:tcPr>
            <w:tcW w:w="685" w:type="dxa"/>
            <w:tcBorders>
              <w:bottom w:val="single" w:sz="4" w:space="0" w:color="auto"/>
            </w:tcBorders>
          </w:tcPr>
          <w:p w14:paraId="76DF5FB9"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368" w:type="dxa"/>
          </w:tcPr>
          <w:p w14:paraId="726840C1" w14:textId="77777777" w:rsidR="000124B5" w:rsidRPr="00C921AC" w:rsidRDefault="000124B5" w:rsidP="000124B5">
            <w:pPr>
              <w:jc w:val="center"/>
              <w:rPr>
                <w:rFonts w:asciiTheme="minorHAnsi" w:hAnsiTheme="minorHAnsi" w:cstheme="minorHAnsi"/>
                <w:color w:val="3B3838" w:themeColor="background2" w:themeShade="40"/>
                <w:szCs w:val="20"/>
              </w:rPr>
            </w:pPr>
          </w:p>
        </w:tc>
        <w:tc>
          <w:tcPr>
            <w:tcW w:w="592" w:type="dxa"/>
            <w:tcBorders>
              <w:bottom w:val="single" w:sz="4" w:space="0" w:color="auto"/>
            </w:tcBorders>
          </w:tcPr>
          <w:p w14:paraId="24891264" w14:textId="77777777" w:rsidR="000124B5" w:rsidRPr="00C921AC" w:rsidRDefault="000124B5" w:rsidP="000124B5">
            <w:pPr>
              <w:jc w:val="center"/>
              <w:rPr>
                <w:rFonts w:asciiTheme="minorHAnsi" w:hAnsiTheme="minorHAnsi" w:cstheme="minorHAnsi"/>
                <w:color w:val="3B3838" w:themeColor="background2" w:themeShade="40"/>
                <w:szCs w:val="20"/>
              </w:rPr>
            </w:pPr>
          </w:p>
        </w:tc>
      </w:tr>
      <w:tr w:rsidR="00B31A70" w:rsidRPr="00C921AC" w14:paraId="6AB56A78" w14:textId="77777777" w:rsidTr="00B31A70">
        <w:tc>
          <w:tcPr>
            <w:tcW w:w="786" w:type="dxa"/>
          </w:tcPr>
          <w:p w14:paraId="3FBC892A" w14:textId="77777777" w:rsidR="00B31A70" w:rsidRPr="00B31A70" w:rsidRDefault="00B31A70" w:rsidP="00B31A70">
            <w:pPr>
              <w:rPr>
                <w:rFonts w:asciiTheme="minorHAnsi" w:hAnsiTheme="minorHAnsi" w:cstheme="minorHAnsi"/>
                <w:color w:val="3B3838" w:themeColor="background2" w:themeShade="40"/>
                <w:szCs w:val="20"/>
              </w:rPr>
            </w:pPr>
          </w:p>
        </w:tc>
        <w:tc>
          <w:tcPr>
            <w:tcW w:w="6748" w:type="dxa"/>
          </w:tcPr>
          <w:p w14:paraId="3EE6E108" w14:textId="77777777" w:rsidR="00B31A70" w:rsidRPr="00B31A70" w:rsidRDefault="00B31A70" w:rsidP="00B31A70">
            <w:pPr>
              <w:rPr>
                <w:rFonts w:asciiTheme="minorHAnsi" w:hAnsiTheme="minorHAnsi" w:cstheme="minorHAnsi"/>
                <w:color w:val="3B3838" w:themeColor="background2" w:themeShade="40"/>
                <w:szCs w:val="20"/>
              </w:rPr>
            </w:pPr>
          </w:p>
        </w:tc>
        <w:tc>
          <w:tcPr>
            <w:tcW w:w="515" w:type="dxa"/>
          </w:tcPr>
          <w:p w14:paraId="3A53C267" w14:textId="77777777" w:rsidR="00B31A70" w:rsidRPr="00C921AC" w:rsidRDefault="00B31A70" w:rsidP="00B31A70">
            <w:pPr>
              <w:rPr>
                <w:rFonts w:cstheme="minorHAnsi"/>
                <w:color w:val="3B3838" w:themeColor="background2" w:themeShade="40"/>
                <w:szCs w:val="20"/>
              </w:rPr>
            </w:pPr>
          </w:p>
        </w:tc>
        <w:tc>
          <w:tcPr>
            <w:tcW w:w="685" w:type="dxa"/>
            <w:tcBorders>
              <w:top w:val="single" w:sz="4" w:space="0" w:color="auto"/>
            </w:tcBorders>
          </w:tcPr>
          <w:p w14:paraId="3A55C2BC" w14:textId="77777777" w:rsidR="00B31A70" w:rsidRPr="00C921AC" w:rsidRDefault="00B31A70" w:rsidP="00B31A70">
            <w:pPr>
              <w:jc w:val="center"/>
              <w:rPr>
                <w:rFonts w:cstheme="minorHAnsi"/>
                <w:color w:val="3B3838" w:themeColor="background2" w:themeShade="40"/>
                <w:szCs w:val="20"/>
              </w:rPr>
            </w:pPr>
          </w:p>
        </w:tc>
        <w:tc>
          <w:tcPr>
            <w:tcW w:w="368" w:type="dxa"/>
          </w:tcPr>
          <w:p w14:paraId="071C6D8F" w14:textId="77777777" w:rsidR="00B31A70" w:rsidRPr="00C921AC" w:rsidRDefault="00B31A70" w:rsidP="00B31A70">
            <w:pPr>
              <w:jc w:val="center"/>
              <w:rPr>
                <w:rFonts w:cstheme="minorHAnsi"/>
                <w:color w:val="3B3838" w:themeColor="background2" w:themeShade="40"/>
                <w:szCs w:val="20"/>
              </w:rPr>
            </w:pPr>
          </w:p>
        </w:tc>
        <w:tc>
          <w:tcPr>
            <w:tcW w:w="592" w:type="dxa"/>
            <w:tcBorders>
              <w:top w:val="single" w:sz="4" w:space="0" w:color="auto"/>
            </w:tcBorders>
          </w:tcPr>
          <w:p w14:paraId="68A3B075" w14:textId="77777777" w:rsidR="00B31A70" w:rsidRDefault="00B31A70" w:rsidP="00B31A70">
            <w:pPr>
              <w:jc w:val="center"/>
              <w:rPr>
                <w:rFonts w:cstheme="minorHAnsi"/>
                <w:color w:val="3B3838" w:themeColor="background2" w:themeShade="40"/>
                <w:szCs w:val="20"/>
              </w:rPr>
            </w:pPr>
          </w:p>
        </w:tc>
      </w:tr>
      <w:tr w:rsidR="00B31A70" w:rsidRPr="00C921AC" w14:paraId="74C2525F" w14:textId="77777777" w:rsidTr="00B31A70">
        <w:tc>
          <w:tcPr>
            <w:tcW w:w="786" w:type="dxa"/>
          </w:tcPr>
          <w:p w14:paraId="0CB3628F" w14:textId="77777777" w:rsidR="00B31A70" w:rsidRPr="00B31A70" w:rsidRDefault="00B31A70" w:rsidP="00B31A70">
            <w:pPr>
              <w:rPr>
                <w:rFonts w:asciiTheme="minorHAnsi" w:hAnsiTheme="minorHAnsi" w:cstheme="minorHAnsi"/>
                <w:color w:val="3B3838" w:themeColor="background2" w:themeShade="40"/>
                <w:szCs w:val="20"/>
              </w:rPr>
            </w:pPr>
            <w:r w:rsidRPr="00B31A70">
              <w:rPr>
                <w:rFonts w:asciiTheme="minorHAnsi" w:hAnsiTheme="minorHAnsi" w:cstheme="minorHAnsi"/>
                <w:color w:val="3B3838" w:themeColor="background2" w:themeShade="40"/>
                <w:szCs w:val="20"/>
              </w:rPr>
              <w:t>7.</w:t>
            </w:r>
            <w:r w:rsidRPr="00B31A70">
              <w:rPr>
                <w:rFonts w:asciiTheme="minorHAnsi" w:hAnsiTheme="minorHAnsi" w:cstheme="minorHAnsi"/>
                <w:color w:val="3B3838" w:themeColor="background2" w:themeShade="40"/>
                <w:szCs w:val="20"/>
              </w:rPr>
              <w:tab/>
            </w:r>
          </w:p>
          <w:p w14:paraId="4C7A2A6C" w14:textId="77777777" w:rsidR="00B31A70" w:rsidRPr="00B31A70" w:rsidRDefault="00B31A70" w:rsidP="00B31A70">
            <w:pPr>
              <w:rPr>
                <w:rFonts w:asciiTheme="minorHAnsi" w:hAnsiTheme="minorHAnsi" w:cstheme="minorHAnsi"/>
                <w:color w:val="3B3838" w:themeColor="background2" w:themeShade="40"/>
                <w:szCs w:val="20"/>
              </w:rPr>
            </w:pPr>
          </w:p>
        </w:tc>
        <w:tc>
          <w:tcPr>
            <w:tcW w:w="6748" w:type="dxa"/>
          </w:tcPr>
          <w:p w14:paraId="668D9A5D" w14:textId="21F8A226" w:rsidR="00B31A70" w:rsidRPr="00B31A70" w:rsidRDefault="00B31A70" w:rsidP="00B31A70">
            <w:pPr>
              <w:rPr>
                <w:rFonts w:asciiTheme="minorHAnsi" w:hAnsiTheme="minorHAnsi" w:cstheme="minorHAnsi"/>
                <w:color w:val="3B3838" w:themeColor="background2" w:themeShade="40"/>
                <w:szCs w:val="20"/>
              </w:rPr>
            </w:pPr>
            <w:r w:rsidRPr="00B31A70">
              <w:rPr>
                <w:rFonts w:asciiTheme="minorHAnsi" w:hAnsiTheme="minorHAnsi" w:cstheme="minorHAnsi"/>
                <w:color w:val="3B3838" w:themeColor="background2" w:themeShade="40"/>
                <w:szCs w:val="20"/>
              </w:rPr>
              <w:t xml:space="preserve">The firm will sign a Letter of Understanding or a side letter, acceptable to the System, agreeing to comply and adhere to all requirements promulgated by MGL Chapter 32, sections 23 and </w:t>
            </w:r>
            <w:proofErr w:type="spellStart"/>
            <w:r w:rsidRPr="00B31A70">
              <w:rPr>
                <w:rFonts w:asciiTheme="minorHAnsi" w:hAnsiTheme="minorHAnsi" w:cstheme="minorHAnsi"/>
                <w:color w:val="3B3838" w:themeColor="background2" w:themeShade="40"/>
                <w:szCs w:val="20"/>
              </w:rPr>
              <w:t>23B</w:t>
            </w:r>
            <w:proofErr w:type="spellEnd"/>
            <w:r w:rsidRPr="00B31A70">
              <w:rPr>
                <w:rFonts w:asciiTheme="minorHAnsi" w:hAnsiTheme="minorHAnsi" w:cstheme="minorHAnsi"/>
                <w:color w:val="3B3838" w:themeColor="background2" w:themeShade="40"/>
                <w:szCs w:val="20"/>
              </w:rPr>
              <w:t xml:space="preserve"> and PERAC, containing the following</w:t>
            </w:r>
            <w:r w:rsidR="00E604BF">
              <w:rPr>
                <w:rFonts w:asciiTheme="minorHAnsi" w:hAnsiTheme="minorHAnsi" w:cstheme="minorHAnsi"/>
                <w:color w:val="3B3838" w:themeColor="background2" w:themeShade="40"/>
                <w:szCs w:val="20"/>
              </w:rPr>
              <w:t xml:space="preserve"> as shown on the next page</w:t>
            </w:r>
            <w:r w:rsidRPr="00B31A70">
              <w:rPr>
                <w:rFonts w:asciiTheme="minorHAnsi" w:hAnsiTheme="minorHAnsi" w:cstheme="minorHAnsi"/>
                <w:color w:val="3B3838" w:themeColor="background2" w:themeShade="40"/>
                <w:szCs w:val="20"/>
              </w:rPr>
              <w:t>:</w:t>
            </w:r>
          </w:p>
          <w:p w14:paraId="05BA423C" w14:textId="77777777" w:rsidR="00B31A70" w:rsidRPr="00B31A70" w:rsidRDefault="00B31A70" w:rsidP="00B31A70">
            <w:pPr>
              <w:rPr>
                <w:rFonts w:asciiTheme="minorHAnsi" w:hAnsiTheme="minorHAnsi" w:cstheme="minorHAnsi"/>
                <w:color w:val="3B3838" w:themeColor="background2" w:themeShade="40"/>
                <w:szCs w:val="20"/>
              </w:rPr>
            </w:pPr>
          </w:p>
        </w:tc>
        <w:tc>
          <w:tcPr>
            <w:tcW w:w="515" w:type="dxa"/>
          </w:tcPr>
          <w:p w14:paraId="558BB8D5" w14:textId="77777777" w:rsidR="00B31A70" w:rsidRPr="00C921AC" w:rsidRDefault="00B31A70" w:rsidP="00B31A70">
            <w:pPr>
              <w:rPr>
                <w:rFonts w:cstheme="minorHAnsi"/>
                <w:color w:val="3B3838" w:themeColor="background2" w:themeShade="40"/>
                <w:szCs w:val="20"/>
              </w:rPr>
            </w:pPr>
          </w:p>
        </w:tc>
        <w:tc>
          <w:tcPr>
            <w:tcW w:w="685" w:type="dxa"/>
            <w:tcBorders>
              <w:bottom w:val="single" w:sz="4" w:space="0" w:color="auto"/>
            </w:tcBorders>
          </w:tcPr>
          <w:p w14:paraId="6C3EB6B1" w14:textId="77777777" w:rsidR="00B31A70" w:rsidRPr="00C921AC" w:rsidRDefault="00B31A70" w:rsidP="00B31A70">
            <w:pPr>
              <w:rPr>
                <w:rFonts w:cstheme="minorHAnsi"/>
                <w:color w:val="3B3838" w:themeColor="background2" w:themeShade="40"/>
                <w:szCs w:val="20"/>
              </w:rPr>
            </w:pPr>
          </w:p>
        </w:tc>
        <w:tc>
          <w:tcPr>
            <w:tcW w:w="368" w:type="dxa"/>
          </w:tcPr>
          <w:p w14:paraId="3CF3930C" w14:textId="77777777" w:rsidR="00B31A70" w:rsidRPr="00C921AC" w:rsidRDefault="00B31A70" w:rsidP="00B31A70">
            <w:pPr>
              <w:jc w:val="center"/>
              <w:rPr>
                <w:rFonts w:cstheme="minorHAnsi"/>
                <w:color w:val="3B3838" w:themeColor="background2" w:themeShade="40"/>
                <w:szCs w:val="20"/>
              </w:rPr>
            </w:pPr>
          </w:p>
        </w:tc>
        <w:tc>
          <w:tcPr>
            <w:tcW w:w="592" w:type="dxa"/>
            <w:tcBorders>
              <w:bottom w:val="single" w:sz="4" w:space="0" w:color="auto"/>
            </w:tcBorders>
          </w:tcPr>
          <w:p w14:paraId="675CF8D1" w14:textId="77777777" w:rsidR="00B31A70" w:rsidRDefault="00B31A70" w:rsidP="00B31A70">
            <w:pPr>
              <w:jc w:val="center"/>
              <w:rPr>
                <w:rFonts w:cstheme="minorHAnsi"/>
                <w:color w:val="3B3838" w:themeColor="background2" w:themeShade="40"/>
                <w:szCs w:val="20"/>
              </w:rPr>
            </w:pPr>
          </w:p>
        </w:tc>
      </w:tr>
    </w:tbl>
    <w:p w14:paraId="65486232" w14:textId="77777777" w:rsidR="00DB72BC" w:rsidRPr="004E5E58" w:rsidRDefault="00DB72BC" w:rsidP="00DB72BC">
      <w:pPr>
        <w:jc w:val="left"/>
        <w:rPr>
          <w:rFonts w:cstheme="minorHAnsi"/>
          <w:color w:val="3B3838" w:themeColor="background2" w:themeShade="40"/>
          <w:szCs w:val="20"/>
        </w:rPr>
      </w:pPr>
      <w:r w:rsidRPr="004E5E58">
        <w:rPr>
          <w:rFonts w:cstheme="minorHAnsi"/>
          <w:color w:val="3B3838" w:themeColor="background2" w:themeShade="40"/>
          <w:szCs w:val="20"/>
        </w:rPr>
        <w:t>Certified and Initialized by:</w:t>
      </w:r>
    </w:p>
    <w:p w14:paraId="24EBF334" w14:textId="77777777" w:rsidR="00DB72BC" w:rsidRPr="004E5E58" w:rsidRDefault="00DB72BC" w:rsidP="00DB72BC">
      <w:pPr>
        <w:jc w:val="left"/>
        <w:rPr>
          <w:rFonts w:cstheme="minorHAnsi"/>
          <w:color w:val="3B3838" w:themeColor="background2" w:themeShade="40"/>
          <w:szCs w:val="20"/>
        </w:rPr>
      </w:pP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t>_________________________, ______________________</w:t>
      </w:r>
    </w:p>
    <w:p w14:paraId="0ADDDFF8" w14:textId="77777777" w:rsidR="00DB72BC" w:rsidRPr="004E5E58" w:rsidRDefault="00DB72BC" w:rsidP="00DB72BC">
      <w:pPr>
        <w:pStyle w:val="Header"/>
        <w:tabs>
          <w:tab w:val="left" w:pos="2880"/>
          <w:tab w:val="left" w:pos="5490"/>
          <w:tab w:val="left" w:pos="6750"/>
        </w:tabs>
        <w:jc w:val="left"/>
        <w:rPr>
          <w:rFonts w:cstheme="minorHAnsi"/>
          <w:color w:val="3B3838" w:themeColor="background2" w:themeShade="40"/>
          <w:szCs w:val="20"/>
        </w:rPr>
      </w:pPr>
      <w:r w:rsidRPr="004E5E58">
        <w:rPr>
          <w:rFonts w:cstheme="minorHAnsi"/>
          <w:color w:val="3B3838" w:themeColor="background2" w:themeShade="40"/>
          <w:szCs w:val="20"/>
        </w:rPr>
        <w:tab/>
        <w:t>Name</w:t>
      </w:r>
      <w:r w:rsidRPr="004E5E58">
        <w:rPr>
          <w:rFonts w:cstheme="minorHAnsi"/>
          <w:color w:val="3B3838" w:themeColor="background2" w:themeShade="40"/>
          <w:szCs w:val="20"/>
        </w:rPr>
        <w:tab/>
      </w:r>
      <w:r w:rsidR="00F2102E">
        <w:rPr>
          <w:rFonts w:cstheme="minorHAnsi"/>
          <w:color w:val="3B3838" w:themeColor="background2" w:themeShade="40"/>
          <w:szCs w:val="20"/>
        </w:rPr>
        <w:tab/>
      </w:r>
      <w:r w:rsidRPr="004E5E58">
        <w:rPr>
          <w:rFonts w:cstheme="minorHAnsi"/>
          <w:color w:val="3B3838" w:themeColor="background2" w:themeShade="40"/>
          <w:szCs w:val="20"/>
        </w:rPr>
        <w:t>Title</w:t>
      </w:r>
    </w:p>
    <w:p w14:paraId="7CE5EAE8" w14:textId="77777777" w:rsidR="00DB72BC" w:rsidRPr="004E5E58" w:rsidRDefault="00DB72BC" w:rsidP="00DB72BC">
      <w:pPr>
        <w:pStyle w:val="Header"/>
        <w:tabs>
          <w:tab w:val="left" w:pos="2880"/>
          <w:tab w:val="left" w:pos="5490"/>
          <w:tab w:val="left" w:pos="6750"/>
        </w:tabs>
        <w:jc w:val="center"/>
        <w:rPr>
          <w:rFonts w:cstheme="minorHAnsi"/>
          <w:color w:val="3B3838" w:themeColor="background2" w:themeShade="40"/>
          <w:szCs w:val="20"/>
        </w:rPr>
      </w:pPr>
    </w:p>
    <w:p w14:paraId="1B71C0DE" w14:textId="77777777" w:rsidR="00DB72BC" w:rsidRPr="004E5E58" w:rsidRDefault="00DB72BC" w:rsidP="00DB72BC">
      <w:pPr>
        <w:pStyle w:val="BodyTextIndent"/>
        <w:ind w:left="2520" w:firstLine="360"/>
        <w:jc w:val="left"/>
        <w:rPr>
          <w:rFonts w:cstheme="minorHAnsi"/>
          <w:color w:val="3B3838" w:themeColor="background2" w:themeShade="40"/>
        </w:rPr>
      </w:pPr>
      <w:r w:rsidRPr="004E5E58">
        <w:rPr>
          <w:rFonts w:cstheme="minorHAnsi"/>
          <w:color w:val="3B3838" w:themeColor="background2" w:themeShade="40"/>
        </w:rPr>
        <w:t>________________</w:t>
      </w:r>
    </w:p>
    <w:p w14:paraId="7600BE6A" w14:textId="77777777" w:rsidR="00DB72BC" w:rsidRPr="004E5E58" w:rsidRDefault="00DB72BC" w:rsidP="00DB72BC">
      <w:pPr>
        <w:pStyle w:val="Header"/>
        <w:ind w:left="2880"/>
        <w:jc w:val="left"/>
        <w:rPr>
          <w:rFonts w:cstheme="minorHAnsi"/>
          <w:color w:val="3B3838" w:themeColor="background2" w:themeShade="40"/>
          <w:szCs w:val="20"/>
        </w:rPr>
      </w:pPr>
      <w:r w:rsidRPr="004E5E58">
        <w:rPr>
          <w:rFonts w:cstheme="minorHAnsi"/>
          <w:color w:val="3B3838" w:themeColor="background2" w:themeShade="40"/>
          <w:szCs w:val="20"/>
        </w:rPr>
        <w:lastRenderedPageBreak/>
        <w:t>Date</w:t>
      </w:r>
      <w:bookmarkEnd w:id="0"/>
      <w:bookmarkEnd w:id="1"/>
      <w:bookmarkEnd w:id="2"/>
      <w:bookmarkEnd w:id="3"/>
      <w:bookmarkEnd w:id="4"/>
      <w:bookmarkEnd w:id="5"/>
    </w:p>
    <w:p w14:paraId="1595EA70" w14:textId="77777777" w:rsidR="00DB72BC" w:rsidRDefault="00DB72BC" w:rsidP="00DB72BC">
      <w:pPr>
        <w:pStyle w:val="Header"/>
        <w:ind w:left="2880"/>
        <w:jc w:val="left"/>
        <w:rPr>
          <w:rFonts w:cstheme="minorHAnsi"/>
          <w:color w:val="3B3838" w:themeColor="background2" w:themeShade="40"/>
          <w:szCs w:val="20"/>
        </w:rPr>
      </w:pPr>
    </w:p>
    <w:p w14:paraId="334F7CF7" w14:textId="77777777" w:rsidR="006D094F" w:rsidRDefault="006D094F" w:rsidP="00DB72BC">
      <w:pPr>
        <w:pStyle w:val="Header"/>
        <w:ind w:left="2880"/>
        <w:jc w:val="left"/>
        <w:rPr>
          <w:rFonts w:cstheme="minorHAnsi"/>
          <w:color w:val="3B3838" w:themeColor="background2" w:themeShade="40"/>
          <w:szCs w:val="20"/>
        </w:rPr>
      </w:pPr>
    </w:p>
    <w:p w14:paraId="0B79E501" w14:textId="77777777" w:rsidR="006D094F" w:rsidRDefault="006D094F" w:rsidP="00DB72BC">
      <w:pPr>
        <w:pStyle w:val="Header"/>
        <w:ind w:left="2880"/>
        <w:jc w:val="left"/>
        <w:rPr>
          <w:rFonts w:cstheme="minorHAnsi"/>
          <w:color w:val="3B3838" w:themeColor="background2" w:themeShade="40"/>
          <w:szCs w:val="20"/>
        </w:rPr>
      </w:pPr>
    </w:p>
    <w:p w14:paraId="5E52FF99" w14:textId="77777777" w:rsidR="006D094F" w:rsidRPr="001A743B" w:rsidRDefault="006D094F" w:rsidP="006D094F">
      <w:pPr>
        <w:rPr>
          <w:i/>
        </w:rPr>
      </w:pPr>
      <w:r w:rsidRPr="001A743B">
        <w:rPr>
          <w:i/>
        </w:rPr>
        <w:t xml:space="preserve">The Required </w:t>
      </w:r>
      <w:r>
        <w:rPr>
          <w:i/>
        </w:rPr>
        <w:t xml:space="preserve">minimum </w:t>
      </w:r>
      <w:r w:rsidRPr="001A743B">
        <w:rPr>
          <w:i/>
        </w:rPr>
        <w:t>Contract Provisions</w:t>
      </w:r>
      <w:r>
        <w:rPr>
          <w:i/>
        </w:rPr>
        <w:t xml:space="preserve"> set forth below</w:t>
      </w:r>
      <w:r w:rsidRPr="001A743B">
        <w:rPr>
          <w:i/>
        </w:rPr>
        <w:t xml:space="preserve"> </w:t>
      </w:r>
      <w:r>
        <w:rPr>
          <w:i/>
        </w:rPr>
        <w:t xml:space="preserve">have </w:t>
      </w:r>
      <w:r w:rsidRPr="001A743B">
        <w:rPr>
          <w:i/>
        </w:rPr>
        <w:t xml:space="preserve">been provided by the Norfolk County Retirement System and </w:t>
      </w:r>
      <w:r>
        <w:rPr>
          <w:i/>
        </w:rPr>
        <w:t xml:space="preserve">are </w:t>
      </w:r>
      <w:r w:rsidRPr="001A743B">
        <w:rPr>
          <w:i/>
        </w:rPr>
        <w:t>included, at the request of NCRS, for your reference.  The criteria contains references to the Code of Massachusetts Regulations (</w:t>
      </w:r>
      <w:proofErr w:type="spellStart"/>
      <w:r w:rsidRPr="001A743B">
        <w:rPr>
          <w:i/>
        </w:rPr>
        <w:t>CMR</w:t>
      </w:r>
      <w:proofErr w:type="spellEnd"/>
      <w:r w:rsidRPr="001A743B">
        <w:rPr>
          <w:i/>
        </w:rPr>
        <w:t>), the Administrative Procedures Act (</w:t>
      </w:r>
      <w:proofErr w:type="spellStart"/>
      <w:r w:rsidRPr="001A743B">
        <w:rPr>
          <w:i/>
        </w:rPr>
        <w:t>M.G.L</w:t>
      </w:r>
      <w:proofErr w:type="spellEnd"/>
      <w:r w:rsidRPr="001A743B">
        <w:rPr>
          <w:i/>
        </w:rPr>
        <w:t xml:space="preserve">. c. </w:t>
      </w:r>
      <w:proofErr w:type="spellStart"/>
      <w:r w:rsidRPr="001A743B">
        <w:rPr>
          <w:i/>
        </w:rPr>
        <w:t>30A</w:t>
      </w:r>
      <w:proofErr w:type="spellEnd"/>
      <w:r w:rsidRPr="001A743B">
        <w:rPr>
          <w:i/>
        </w:rPr>
        <w:t>) and investment regulations promulgated by the Public Employee Retirement Administration Commission (“PERAC”).  Any specific references to those regulations have not been independently reviewed or verified by Wainwright.</w:t>
      </w:r>
    </w:p>
    <w:p w14:paraId="31247F2D" w14:textId="77777777" w:rsidR="006D094F" w:rsidRPr="001A743B" w:rsidRDefault="006D094F" w:rsidP="006D094F">
      <w:pPr>
        <w:ind w:left="360" w:hanging="360"/>
        <w:rPr>
          <w:b/>
          <w:u w:val="single"/>
        </w:rPr>
      </w:pPr>
    </w:p>
    <w:p w14:paraId="602FBF15" w14:textId="7AA7DB8E" w:rsidR="006D094F" w:rsidRPr="001A743B" w:rsidRDefault="006D094F" w:rsidP="006D094F">
      <w:pPr>
        <w:ind w:left="360" w:hanging="360"/>
        <w:rPr>
          <w:rFonts w:cstheme="minorHAnsi"/>
          <w:b/>
          <w:szCs w:val="20"/>
          <w:u w:val="single"/>
        </w:rPr>
      </w:pPr>
      <w:r w:rsidRPr="001A743B">
        <w:rPr>
          <w:b/>
          <w:u w:val="single"/>
        </w:rPr>
        <w:t>Required Contract Provisions</w:t>
      </w:r>
      <w:r w:rsidRPr="001A743B">
        <w:rPr>
          <w:rFonts w:cstheme="minorHAnsi"/>
          <w:b/>
          <w:szCs w:val="20"/>
          <w:u w:val="single"/>
        </w:rPr>
        <w:t xml:space="preserve"> – Minimum Criteria No. </w:t>
      </w:r>
      <w:r w:rsidR="000F29F8">
        <w:rPr>
          <w:rFonts w:cstheme="minorHAnsi"/>
          <w:b/>
          <w:szCs w:val="20"/>
          <w:u w:val="single"/>
        </w:rPr>
        <w:t>7</w:t>
      </w:r>
      <w:r w:rsidR="000F29F8" w:rsidRPr="001A743B">
        <w:rPr>
          <w:rFonts w:cstheme="minorHAnsi"/>
          <w:b/>
          <w:szCs w:val="20"/>
          <w:u w:val="single"/>
        </w:rPr>
        <w:t xml:space="preserve"> </w:t>
      </w:r>
      <w:r w:rsidRPr="001A743B">
        <w:rPr>
          <w:rFonts w:cstheme="minorHAnsi"/>
          <w:b/>
          <w:szCs w:val="20"/>
          <w:u w:val="single"/>
        </w:rPr>
        <w:t>(Prior page)</w:t>
      </w:r>
    </w:p>
    <w:p w14:paraId="22C26B63" w14:textId="77777777" w:rsidR="006D094F" w:rsidRPr="001A743B" w:rsidRDefault="006D094F" w:rsidP="006D094F">
      <w:pPr>
        <w:ind w:left="360" w:hanging="360"/>
      </w:pPr>
    </w:p>
    <w:p w14:paraId="179E77E1" w14:textId="77777777" w:rsidR="006D094F" w:rsidRPr="001A743B" w:rsidRDefault="006D094F" w:rsidP="006D094F">
      <w:r w:rsidRPr="001A743B">
        <w:t>The Firm will sign a contract or side letter acceptable to the System. The System requires that the minimum following contract provisions be accepted in any contract for investment services:</w:t>
      </w:r>
    </w:p>
    <w:p w14:paraId="3569AE15" w14:textId="77777777" w:rsidR="006D094F" w:rsidRPr="001A743B" w:rsidRDefault="006D094F" w:rsidP="006D094F">
      <w:pPr>
        <w:ind w:left="360" w:hanging="360"/>
      </w:pPr>
    </w:p>
    <w:p w14:paraId="32483013" w14:textId="77777777" w:rsidR="006D094F" w:rsidRPr="001A743B" w:rsidRDefault="006D094F" w:rsidP="006D094F">
      <w:pPr>
        <w:ind w:left="360" w:hanging="360"/>
      </w:pPr>
      <w:proofErr w:type="gramStart"/>
      <w:r w:rsidRPr="001A743B">
        <w:t xml:space="preserve">a.) </w:t>
      </w:r>
      <w:r w:rsidRPr="001A743B">
        <w:tab/>
        <w:t xml:space="preserve">The Vendor hereby acknowledges it is a named fiduciary, as defined in </w:t>
      </w:r>
      <w:proofErr w:type="spellStart"/>
      <w:r w:rsidRPr="001A743B">
        <w:t>M.G.L</w:t>
      </w:r>
      <w:proofErr w:type="spellEnd"/>
      <w:r w:rsidRPr="001A743B">
        <w:t xml:space="preserve">. c. 32, § 1, with regard to the assets of the System and assumes the duties, responsibilities and obligations of such fiduciary under all applicable state and federal laws, including but not limited to </w:t>
      </w:r>
      <w:proofErr w:type="spellStart"/>
      <w:r w:rsidRPr="001A743B">
        <w:t>M.G.L</w:t>
      </w:r>
      <w:proofErr w:type="spellEnd"/>
      <w:r w:rsidRPr="001A743B">
        <w:t xml:space="preserve">. c. 32, § </w:t>
      </w:r>
      <w:r w:rsidRPr="001A743B">
        <w:rPr>
          <w:rFonts w:cs="Arial"/>
          <w:szCs w:val="20"/>
        </w:rPr>
        <w:t xml:space="preserve">23 and </w:t>
      </w:r>
      <w:proofErr w:type="spellStart"/>
      <w:r w:rsidRPr="001A743B">
        <w:rPr>
          <w:rFonts w:cs="Arial"/>
          <w:szCs w:val="20"/>
        </w:rPr>
        <w:t>23B</w:t>
      </w:r>
      <w:proofErr w:type="spellEnd"/>
      <w:r w:rsidRPr="001A743B">
        <w:t xml:space="preserve">, and regulations including but not limited to 840 </w:t>
      </w:r>
      <w:proofErr w:type="spellStart"/>
      <w:r w:rsidRPr="001A743B">
        <w:t>C.M.R</w:t>
      </w:r>
      <w:proofErr w:type="spellEnd"/>
      <w:r w:rsidRPr="001A743B">
        <w:t>. 17.00.</w:t>
      </w:r>
      <w:proofErr w:type="gramEnd"/>
    </w:p>
    <w:p w14:paraId="16691794" w14:textId="77777777" w:rsidR="006D094F" w:rsidRPr="001A743B" w:rsidRDefault="006D094F" w:rsidP="006D094F">
      <w:pPr>
        <w:ind w:left="360" w:hanging="360"/>
      </w:pPr>
    </w:p>
    <w:p w14:paraId="58BA57F7" w14:textId="77777777" w:rsidR="006D094F" w:rsidRPr="001A743B" w:rsidRDefault="006D094F" w:rsidP="006D094F">
      <w:pPr>
        <w:autoSpaceDE w:val="0"/>
        <w:autoSpaceDN w:val="0"/>
        <w:adjustRightInd w:val="0"/>
        <w:ind w:left="360" w:hanging="360"/>
      </w:pPr>
      <w:r w:rsidRPr="001A743B">
        <w:t xml:space="preserve">b.)   A. </w:t>
      </w:r>
      <w:proofErr w:type="gramStart"/>
      <w:r w:rsidRPr="001A743B">
        <w:t xml:space="preserve">In performing its duties for the System, the Vendor will comply with the prudent expert, diversification, and other standards of fiduciary responsibility required by all applicable state and federal laws, including but not limited to </w:t>
      </w:r>
      <w:proofErr w:type="spellStart"/>
      <w:r w:rsidRPr="001A743B">
        <w:t>M.G.L</w:t>
      </w:r>
      <w:proofErr w:type="spellEnd"/>
      <w:r w:rsidRPr="001A743B">
        <w:t xml:space="preserve">. c. 32, §§ 23 and </w:t>
      </w:r>
      <w:proofErr w:type="spellStart"/>
      <w:r w:rsidRPr="001A743B">
        <w:t>23B</w:t>
      </w:r>
      <w:proofErr w:type="spellEnd"/>
      <w:r w:rsidRPr="001A743B">
        <w:t xml:space="preserve"> and 840 </w:t>
      </w:r>
      <w:proofErr w:type="spellStart"/>
      <w:r w:rsidRPr="001A743B">
        <w:t>C.M.R</w:t>
      </w:r>
      <w:proofErr w:type="spellEnd"/>
      <w:r w:rsidRPr="001A743B">
        <w:t>. 17.00 and with the documents and instruments governing the account, insofar as such instruments are not inconsistent with Massachusetts or federal law.</w:t>
      </w:r>
      <w:proofErr w:type="gramEnd"/>
      <w:r w:rsidRPr="001A743B">
        <w:t xml:space="preserve">  </w:t>
      </w:r>
      <w:proofErr w:type="gramStart"/>
      <w:r w:rsidRPr="001A743B">
        <w:t xml:space="preserve">The Vendor will be liable for any losses caused by its failure to perform its duties hereunder in accordance with the fiduciary standards prescribed by all applicable state and federal laws, including but not limited to </w:t>
      </w:r>
      <w:proofErr w:type="spellStart"/>
      <w:r w:rsidRPr="001A743B">
        <w:t>M.G.L</w:t>
      </w:r>
      <w:proofErr w:type="spellEnd"/>
      <w:r w:rsidRPr="001A743B">
        <w:t xml:space="preserve">. c. 32, § 23 and 840 </w:t>
      </w:r>
      <w:proofErr w:type="spellStart"/>
      <w:r w:rsidRPr="001A743B">
        <w:t>C.M.R</w:t>
      </w:r>
      <w:proofErr w:type="spellEnd"/>
      <w:r w:rsidRPr="001A743B">
        <w:t xml:space="preserve">. 17.00, but shall not be liable for any act or omission of any other person with respect to the assets of the System, except as otherwise required by all applicable state and federal laws, including but not limited to </w:t>
      </w:r>
      <w:proofErr w:type="spellStart"/>
      <w:r w:rsidRPr="001A743B">
        <w:t>M.G.L</w:t>
      </w:r>
      <w:proofErr w:type="spellEnd"/>
      <w:r w:rsidRPr="001A743B">
        <w:t xml:space="preserve">. c. 32, § 23 and 840 </w:t>
      </w:r>
      <w:proofErr w:type="spellStart"/>
      <w:r w:rsidRPr="001A743B">
        <w:t>C.M.R</w:t>
      </w:r>
      <w:proofErr w:type="spellEnd"/>
      <w:r w:rsidRPr="001A743B">
        <w:t>. 17.00.</w:t>
      </w:r>
      <w:proofErr w:type="gramEnd"/>
      <w:r w:rsidRPr="001A743B">
        <w:t xml:space="preserve"> </w:t>
      </w:r>
    </w:p>
    <w:p w14:paraId="7FCD7857" w14:textId="77777777" w:rsidR="006D094F" w:rsidRPr="001A743B" w:rsidRDefault="006D094F" w:rsidP="006D094F">
      <w:pPr>
        <w:ind w:left="360" w:hanging="360"/>
      </w:pPr>
    </w:p>
    <w:p w14:paraId="088EAB1A" w14:textId="77777777" w:rsidR="006D094F" w:rsidRPr="001A743B" w:rsidRDefault="006D094F" w:rsidP="006D094F">
      <w:pPr>
        <w:ind w:left="360" w:hanging="360"/>
      </w:pPr>
      <w:r w:rsidRPr="001A743B">
        <w:tab/>
        <w:t>B. Neither the System, nor its Board, fiduciaries</w:t>
      </w:r>
      <w:r w:rsidRPr="001A743B">
        <w:rPr>
          <w:rFonts w:cs="Arial"/>
          <w:szCs w:val="20"/>
        </w:rPr>
        <w:t>,</w:t>
      </w:r>
      <w:r w:rsidRPr="001A743B">
        <w:t xml:space="preserve"> </w:t>
      </w:r>
      <w:proofErr w:type="gramStart"/>
      <w:r w:rsidRPr="001A743B">
        <w:t>or</w:t>
      </w:r>
      <w:proofErr w:type="gramEnd"/>
      <w:r w:rsidRPr="001A743B">
        <w:t xml:space="preserve"> agents, jointly and severally, shall be liable for any acts or omissions of the Vendor, and neither the System, nor its Board and fiduciaries, shall be under any obligation or duty to invest, manage, control or dispose of the account. </w:t>
      </w:r>
      <w:proofErr w:type="gramStart"/>
      <w:r w:rsidRPr="001A743B">
        <w:rPr>
          <w:rFonts w:cstheme="minorHAnsi"/>
          <w:szCs w:val="20"/>
        </w:rPr>
        <w:t xml:space="preserve">The Vendor assumes liability for, and agrees to indemnify and hold harmless the System and the Board from and against, any demand, liability, suit, damage, loss, judgment, or other claim of any nature, equitable or otherwise, arising out of any negligence, malfeasance, or bad faith by the Vendor in the performance of its duties hereunder, and for any losses, penalties, costs or damages caused or suffered by the Vendor's failure to perform its duties in accordance with </w:t>
      </w:r>
      <w:proofErr w:type="spellStart"/>
      <w:r w:rsidRPr="001A743B">
        <w:rPr>
          <w:rFonts w:cstheme="minorHAnsi"/>
          <w:szCs w:val="20"/>
        </w:rPr>
        <w:t>M.G.L</w:t>
      </w:r>
      <w:proofErr w:type="spellEnd"/>
      <w:r w:rsidRPr="001A743B">
        <w:rPr>
          <w:rFonts w:cstheme="minorHAnsi"/>
          <w:szCs w:val="20"/>
        </w:rPr>
        <w:t xml:space="preserve">. c. 32 and the investment regulations promulgated by the Public Employee Retirement Administration Commission (“PERAC”), including but not limited to the fiduciary standards established under </w:t>
      </w:r>
      <w:proofErr w:type="spellStart"/>
      <w:r w:rsidRPr="001A743B">
        <w:rPr>
          <w:rFonts w:cstheme="minorHAnsi"/>
          <w:szCs w:val="20"/>
        </w:rPr>
        <w:t>M.G.L</w:t>
      </w:r>
      <w:proofErr w:type="spellEnd"/>
      <w:r w:rsidRPr="001A743B">
        <w:rPr>
          <w:rFonts w:cstheme="minorHAnsi"/>
          <w:szCs w:val="20"/>
        </w:rPr>
        <w:t xml:space="preserve">. c. 32, § 23 and </w:t>
      </w:r>
      <w:proofErr w:type="spellStart"/>
      <w:r w:rsidRPr="001A743B">
        <w:rPr>
          <w:rFonts w:cstheme="minorHAnsi"/>
          <w:szCs w:val="20"/>
        </w:rPr>
        <w:t>23B</w:t>
      </w:r>
      <w:proofErr w:type="spellEnd"/>
      <w:r w:rsidRPr="001A743B">
        <w:rPr>
          <w:rFonts w:cstheme="minorHAnsi"/>
          <w:szCs w:val="20"/>
        </w:rPr>
        <w:t xml:space="preserve"> and 840 </w:t>
      </w:r>
      <w:proofErr w:type="spellStart"/>
      <w:r w:rsidRPr="001A743B">
        <w:rPr>
          <w:rFonts w:cstheme="minorHAnsi"/>
          <w:szCs w:val="20"/>
        </w:rPr>
        <w:t>C.M.R</w:t>
      </w:r>
      <w:proofErr w:type="spellEnd"/>
      <w:r w:rsidRPr="001A743B">
        <w:rPr>
          <w:rFonts w:cstheme="minorHAnsi"/>
          <w:szCs w:val="20"/>
        </w:rPr>
        <w:t>. 17.00, or any applicable law, or by its failure to comply with the provisions of the Advisers Act, as amended, the Securities Exchange Act of 1934, as amended, or with the regulations or rules of the Securities and Exchange Commission promulgated there under, or with other applicable laws.</w:t>
      </w:r>
      <w:proofErr w:type="gramEnd"/>
      <w:r w:rsidRPr="001A743B">
        <w:rPr>
          <w:rFonts w:cstheme="minorHAnsi"/>
          <w:szCs w:val="20"/>
        </w:rPr>
        <w:t xml:space="preserve"> The foregoing indemnity includes providing for the System's and the Board’s defense, including reasonable attorney's fees, with attorneys reasonably satisfactory to the System and the Board.  </w:t>
      </w:r>
      <w:r w:rsidRPr="001A743B">
        <w:t>Under no circumstances shall the System, the Board, its fiduciaries, or agents indemnify or be required to indemnify the Vendor for any reason.</w:t>
      </w:r>
    </w:p>
    <w:p w14:paraId="6446C3E8" w14:textId="77777777" w:rsidR="006D094F" w:rsidRPr="001A743B" w:rsidRDefault="006D094F" w:rsidP="006D094F">
      <w:pPr>
        <w:ind w:left="360" w:hanging="360"/>
      </w:pPr>
    </w:p>
    <w:p w14:paraId="09D695B8" w14:textId="77777777" w:rsidR="006D094F" w:rsidRPr="001A743B" w:rsidRDefault="006D094F" w:rsidP="006D094F">
      <w:pPr>
        <w:pStyle w:val="ListParagraph"/>
        <w:spacing w:before="0" w:after="160" w:line="259" w:lineRule="auto"/>
        <w:ind w:left="360" w:right="0"/>
        <w:jc w:val="left"/>
        <w:rPr>
          <w:sz w:val="20"/>
          <w:szCs w:val="20"/>
        </w:rPr>
      </w:pPr>
      <w:r w:rsidRPr="001A743B">
        <w:rPr>
          <w:sz w:val="20"/>
          <w:szCs w:val="20"/>
        </w:rPr>
        <w:t>C.  Insurance.</w:t>
      </w:r>
    </w:p>
    <w:p w14:paraId="083A5FAE" w14:textId="77777777" w:rsidR="006D094F" w:rsidRPr="001A743B" w:rsidRDefault="006D094F" w:rsidP="006D094F">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t xml:space="preserve">1. Errors and Omissions - The Vendor, at its sole cost and expense, shall maintain at all times an investment advisors' errors and omissions insurance policy with minimum limits of at least ten million dollars ($10,000,000). </w:t>
      </w:r>
    </w:p>
    <w:p w14:paraId="427553A7" w14:textId="77777777" w:rsidR="006D094F" w:rsidRPr="001A743B" w:rsidRDefault="006D094F" w:rsidP="006D094F">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t xml:space="preserve">2. Fidelity Bond - The Vendor, at its sole cost and expense, shall maintain at all times a fidelity bond </w:t>
      </w:r>
      <w:proofErr w:type="gramStart"/>
      <w:r w:rsidRPr="001A743B">
        <w:rPr>
          <w:rFonts w:asciiTheme="minorHAnsi" w:hAnsiTheme="minorHAnsi" w:cstheme="minorHAnsi"/>
          <w:sz w:val="20"/>
          <w:szCs w:val="20"/>
        </w:rPr>
        <w:t>in the amount of</w:t>
      </w:r>
      <w:proofErr w:type="gramEnd"/>
      <w:r w:rsidRPr="001A743B">
        <w:rPr>
          <w:rFonts w:asciiTheme="minorHAnsi" w:hAnsiTheme="minorHAnsi" w:cstheme="minorHAnsi"/>
          <w:sz w:val="20"/>
          <w:szCs w:val="20"/>
        </w:rPr>
        <w:t xml:space="preserve"> 10% of the assets under management, but at least one million dollars ($1,000,000). </w:t>
      </w:r>
    </w:p>
    <w:p w14:paraId="2A170569" w14:textId="77777777" w:rsidR="006D094F" w:rsidRPr="001A743B" w:rsidRDefault="006D094F" w:rsidP="006D094F">
      <w:pPr>
        <w:pStyle w:val="ListParagraph"/>
        <w:spacing w:before="0" w:line="259" w:lineRule="auto"/>
        <w:ind w:left="360" w:right="0" w:firstLine="360"/>
        <w:rPr>
          <w:rFonts w:asciiTheme="minorHAnsi" w:hAnsiTheme="minorHAnsi" w:cstheme="minorHAnsi"/>
          <w:sz w:val="20"/>
          <w:szCs w:val="20"/>
        </w:rPr>
      </w:pPr>
    </w:p>
    <w:p w14:paraId="50375B85" w14:textId="64A57364" w:rsidR="006D094F" w:rsidRPr="001A743B" w:rsidRDefault="006D094F" w:rsidP="006D094F">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lastRenderedPageBreak/>
        <w:t xml:space="preserve">3. Cybersecurity and Privacy Breach – The Vendor, at its sole cost and expense, shall maintain at all times cyber liability and privacy breach insurance, </w:t>
      </w:r>
      <w:proofErr w:type="gramStart"/>
      <w:r w:rsidRPr="001A743B">
        <w:rPr>
          <w:rFonts w:asciiTheme="minorHAnsi" w:hAnsiTheme="minorHAnsi" w:cstheme="minorHAnsi"/>
          <w:sz w:val="20"/>
          <w:szCs w:val="20"/>
        </w:rPr>
        <w:t>in</w:t>
      </w:r>
      <w:r w:rsidR="00DD7A2D">
        <w:rPr>
          <w:rFonts w:asciiTheme="minorHAnsi" w:hAnsiTheme="minorHAnsi" w:cstheme="minorHAnsi"/>
          <w:sz w:val="20"/>
          <w:szCs w:val="20"/>
        </w:rPr>
        <w:t xml:space="preserve"> the amount of no</w:t>
      </w:r>
      <w:proofErr w:type="gramEnd"/>
      <w:r w:rsidR="00DD7A2D">
        <w:rPr>
          <w:rFonts w:asciiTheme="minorHAnsi" w:hAnsiTheme="minorHAnsi" w:cstheme="minorHAnsi"/>
          <w:sz w:val="20"/>
          <w:szCs w:val="20"/>
        </w:rPr>
        <w:t xml:space="preserve"> less than one million ($1,000,000.00) Dollars or in</w:t>
      </w:r>
      <w:r w:rsidRPr="001A743B">
        <w:rPr>
          <w:rFonts w:asciiTheme="minorHAnsi" w:hAnsiTheme="minorHAnsi" w:cstheme="minorHAnsi"/>
          <w:sz w:val="20"/>
          <w:szCs w:val="20"/>
        </w:rPr>
        <w:t xml:space="preserve"> such amounts as the System may reasonably require.</w:t>
      </w:r>
    </w:p>
    <w:p w14:paraId="76BED701" w14:textId="5AC04F07" w:rsidR="006D094F" w:rsidRPr="001A743B" w:rsidRDefault="006D094F" w:rsidP="006D094F">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t>4. General Provisions - The Vendor shall provide the System with a current certificate of insurance describing the insurance policies in force along with the required coverage limits. The Vendor shall place insurance with an insurer or insur</w:t>
      </w:r>
      <w:bookmarkStart w:id="6" w:name="_GoBack"/>
      <w:bookmarkEnd w:id="6"/>
      <w:r w:rsidRPr="001A743B">
        <w:rPr>
          <w:rFonts w:asciiTheme="minorHAnsi" w:hAnsiTheme="minorHAnsi" w:cstheme="minorHAnsi"/>
          <w:sz w:val="20"/>
          <w:szCs w:val="20"/>
        </w:rPr>
        <w:t xml:space="preserve">ers with an A.M. Best rating of A or higher and reasonably acceptable to the System. Said insurance, however, shall not release the Vendor from or limit its liability with respect to, </w:t>
      </w:r>
      <w:proofErr w:type="gramStart"/>
      <w:r w:rsidRPr="001A743B">
        <w:rPr>
          <w:rFonts w:asciiTheme="minorHAnsi" w:hAnsiTheme="minorHAnsi" w:cstheme="minorHAnsi"/>
          <w:sz w:val="20"/>
          <w:szCs w:val="20"/>
        </w:rPr>
        <w:t>any and all</w:t>
      </w:r>
      <w:proofErr w:type="gramEnd"/>
      <w:r w:rsidRPr="001A743B">
        <w:rPr>
          <w:rFonts w:asciiTheme="minorHAnsi" w:hAnsiTheme="minorHAnsi" w:cstheme="minorHAnsi"/>
          <w:sz w:val="20"/>
          <w:szCs w:val="20"/>
        </w:rPr>
        <w:t xml:space="preserve"> obligations of the Vendor under this Agreement. Vendor will provide evidence </w:t>
      </w:r>
      <w:r w:rsidR="00DD7A2D">
        <w:rPr>
          <w:rFonts w:asciiTheme="minorHAnsi" w:hAnsiTheme="minorHAnsi" w:cstheme="minorHAnsi"/>
          <w:sz w:val="20"/>
          <w:szCs w:val="20"/>
        </w:rPr>
        <w:t xml:space="preserve">upon </w:t>
      </w:r>
      <w:r w:rsidRPr="001A743B">
        <w:rPr>
          <w:rFonts w:asciiTheme="minorHAnsi" w:hAnsiTheme="minorHAnsi" w:cstheme="minorHAnsi"/>
          <w:sz w:val="20"/>
          <w:szCs w:val="20"/>
        </w:rPr>
        <w:t xml:space="preserve">request on an annual basis to System of such coverages. </w:t>
      </w:r>
      <w:r w:rsidR="004C1069" w:rsidRPr="004C1069">
        <w:rPr>
          <w:rFonts w:asciiTheme="minorHAnsi" w:hAnsiTheme="minorHAnsi" w:cstheme="minorHAnsi"/>
          <w:sz w:val="20"/>
          <w:szCs w:val="20"/>
        </w:rPr>
        <w:t>Vendor shall provide a certificate of insurance as of evidence of such coverages upon the request of the Board or on an annual basis to the System.</w:t>
      </w:r>
    </w:p>
    <w:p w14:paraId="124B2B77" w14:textId="77777777" w:rsidR="006D094F" w:rsidRPr="001A743B" w:rsidRDefault="006D094F" w:rsidP="006D094F">
      <w:pPr>
        <w:ind w:left="360" w:hanging="360"/>
        <w:rPr>
          <w:rFonts w:cstheme="minorHAnsi"/>
          <w:szCs w:val="20"/>
        </w:rPr>
      </w:pPr>
      <w:r w:rsidRPr="001A743B">
        <w:rPr>
          <w:rFonts w:cstheme="minorHAnsi"/>
          <w:szCs w:val="20"/>
        </w:rPr>
        <w:tab/>
      </w:r>
    </w:p>
    <w:p w14:paraId="68CF2F7F" w14:textId="77777777" w:rsidR="006D094F" w:rsidRPr="001A743B" w:rsidRDefault="006D094F" w:rsidP="006D094F">
      <w:pPr>
        <w:ind w:left="360" w:hanging="360"/>
        <w:rPr>
          <w:rFonts w:cstheme="minorHAnsi"/>
          <w:szCs w:val="20"/>
        </w:rPr>
      </w:pPr>
      <w:r w:rsidRPr="001A743B">
        <w:rPr>
          <w:rFonts w:cstheme="minorHAnsi"/>
          <w:szCs w:val="20"/>
        </w:rPr>
        <w:t xml:space="preserve">c.)   </w:t>
      </w:r>
      <w:r w:rsidRPr="001A743B">
        <w:rPr>
          <w:rFonts w:cstheme="minorHAnsi"/>
          <w:szCs w:val="20"/>
        </w:rPr>
        <w:tab/>
        <w:t xml:space="preserve">The Vendor agrees to comply with </w:t>
      </w:r>
      <w:proofErr w:type="spellStart"/>
      <w:r w:rsidRPr="001A743B">
        <w:rPr>
          <w:rFonts w:cstheme="minorHAnsi"/>
          <w:szCs w:val="20"/>
        </w:rPr>
        <w:t>M.G.L</w:t>
      </w:r>
      <w:proofErr w:type="spellEnd"/>
      <w:r w:rsidRPr="001A743B">
        <w:rPr>
          <w:rFonts w:cstheme="minorHAnsi"/>
          <w:szCs w:val="20"/>
        </w:rPr>
        <w:t xml:space="preserve">. c. 32 and 840 </w:t>
      </w:r>
      <w:proofErr w:type="spellStart"/>
      <w:r w:rsidRPr="001A743B">
        <w:rPr>
          <w:rFonts w:cstheme="minorHAnsi"/>
          <w:szCs w:val="20"/>
        </w:rPr>
        <w:t>CMR</w:t>
      </w:r>
      <w:proofErr w:type="spellEnd"/>
      <w:r w:rsidRPr="001A743B">
        <w:rPr>
          <w:rFonts w:cstheme="minorHAnsi"/>
          <w:szCs w:val="20"/>
        </w:rPr>
        <w:t xml:space="preserve"> 16.00-25.00, and with all applicable federal and state laws and regulations. The Vendor also agrees to cooperate fully with the System, as may be reasonably requested by the System, in furtherance of the System's compliance with state and/or federal reporting or other requirements.</w:t>
      </w:r>
    </w:p>
    <w:p w14:paraId="6F5E0EF9" w14:textId="77777777" w:rsidR="006D094F" w:rsidRPr="001A743B" w:rsidRDefault="006D094F" w:rsidP="006D094F">
      <w:pPr>
        <w:ind w:left="360" w:hanging="360"/>
      </w:pPr>
    </w:p>
    <w:p w14:paraId="06715F9F" w14:textId="77777777" w:rsidR="006D094F" w:rsidRPr="001A743B" w:rsidRDefault="006D094F" w:rsidP="006D094F">
      <w:pPr>
        <w:ind w:left="360" w:hanging="360"/>
      </w:pPr>
      <w:r w:rsidRPr="001A743B">
        <w:t xml:space="preserve">d.)   </w:t>
      </w:r>
      <w:r w:rsidRPr="001A743B">
        <w:tab/>
        <w:t>A. The Vendor agrees to annually inform PERAC and the System of any arrangements in oral or in writing, for compensation or other benefit received or expected to be received by the Vendor or a related person from others in connection with the Vendor’s services to the System or any other client;</w:t>
      </w:r>
    </w:p>
    <w:p w14:paraId="466DFF4C" w14:textId="77777777" w:rsidR="006D094F" w:rsidRPr="001A743B" w:rsidRDefault="006D094F" w:rsidP="006D094F">
      <w:pPr>
        <w:ind w:left="360" w:hanging="360"/>
      </w:pPr>
    </w:p>
    <w:p w14:paraId="04E7EAB8" w14:textId="77777777" w:rsidR="006D094F" w:rsidRPr="001A743B" w:rsidRDefault="006D094F" w:rsidP="006D094F">
      <w:pPr>
        <w:ind w:left="360" w:hanging="360"/>
      </w:pPr>
      <w:r w:rsidRPr="001A743B">
        <w:tab/>
        <w:t>B. The Vendor agrees to annually disclose to PERAC and the System compensation, in whatever form, paid or expected to be paid, directly or indirectly, by the Vendor or a related person to others in relation to the Vendor’s services to the System or any other client; and</w:t>
      </w:r>
    </w:p>
    <w:p w14:paraId="50243BBB" w14:textId="77777777" w:rsidR="006D094F" w:rsidRPr="001A743B" w:rsidRDefault="006D094F" w:rsidP="006D094F">
      <w:pPr>
        <w:ind w:left="360" w:hanging="360"/>
      </w:pPr>
    </w:p>
    <w:p w14:paraId="19145931" w14:textId="77777777" w:rsidR="006D094F" w:rsidRPr="001A743B" w:rsidRDefault="006D094F" w:rsidP="006D094F">
      <w:pPr>
        <w:ind w:left="360" w:hanging="360"/>
      </w:pPr>
      <w:r w:rsidRPr="001A743B">
        <w:tab/>
        <w:t xml:space="preserve">C. </w:t>
      </w:r>
      <w:proofErr w:type="gramStart"/>
      <w:r w:rsidRPr="001A743B">
        <w:t>The</w:t>
      </w:r>
      <w:proofErr w:type="gramEnd"/>
      <w:r w:rsidRPr="001A743B">
        <w:t xml:space="preserve"> Vendor agrees to annually disclose to PERAC and the System in writing any conflict of interest the Vendor may have that could reasonably be expected to impair the Vendor’s ability to render unbiased and objective services to the System.</w:t>
      </w:r>
    </w:p>
    <w:p w14:paraId="3CAE61A0" w14:textId="77777777" w:rsidR="006D094F" w:rsidRPr="001A743B" w:rsidRDefault="006D094F" w:rsidP="006D094F">
      <w:pPr>
        <w:ind w:left="360" w:hanging="360"/>
      </w:pPr>
    </w:p>
    <w:p w14:paraId="08E41324" w14:textId="77777777" w:rsidR="006D094F" w:rsidRPr="001A743B" w:rsidRDefault="006D094F" w:rsidP="006D094F">
      <w:pPr>
        <w:ind w:left="360" w:hanging="360"/>
      </w:pPr>
      <w:r w:rsidRPr="001A743B">
        <w:t xml:space="preserve">e.)   </w:t>
      </w:r>
      <w:r w:rsidRPr="001A743B">
        <w:tab/>
        <w:t xml:space="preserve">Placement Agent Policy. The Vendor agrees that it will be solely responsible for, and that the Board shall not pay (directly or indirectly), any fees, compensation, or expenses for any placement agent used by the Vendor. The Vendor hereby acknowledges that it has received and reviewed the PERAC Placement Agents Policy (“Policy”) from the Norfolk County Retirement Board (the “Board”), which went into effect on January 1, 2012, and further agrees to comply with said Policy. The Vendor acknowledges that it has completed and executed </w:t>
      </w:r>
      <w:proofErr w:type="spellStart"/>
      <w:r w:rsidRPr="001A743B">
        <w:t>PERAC’s</w:t>
      </w:r>
      <w:proofErr w:type="spellEnd"/>
      <w:r w:rsidRPr="001A743B">
        <w:t xml:space="preserve"> Placement Agent Statement for Investment Managers. The Vendor agrees to provide the Board with the following remedies in the event that the Vendor knew or should have known of any material inaccuracy or omission in the Placement Agent Statement or any other violation of the Policy: </w:t>
      </w:r>
    </w:p>
    <w:p w14:paraId="30BF01A7" w14:textId="77777777" w:rsidR="006D094F" w:rsidRPr="001A743B" w:rsidRDefault="006D094F" w:rsidP="006D094F">
      <w:pPr>
        <w:ind w:left="360" w:hanging="360"/>
      </w:pPr>
    </w:p>
    <w:p w14:paraId="2AAF38A3" w14:textId="77777777" w:rsidR="006D094F" w:rsidRPr="001A743B" w:rsidRDefault="006D094F" w:rsidP="006D094F">
      <w:pPr>
        <w:ind w:left="720" w:hanging="360"/>
      </w:pPr>
      <w:r w:rsidRPr="001A743B">
        <w:t>A.</w:t>
      </w:r>
      <w:r w:rsidRPr="001A743B">
        <w:rPr>
          <w:rFonts w:cstheme="minorHAnsi"/>
          <w:szCs w:val="20"/>
        </w:rPr>
        <w:tab/>
      </w:r>
      <w:r w:rsidRPr="001A743B">
        <w:t xml:space="preserve"> whichever is greater, the reimbursement of any management or advisory fees paid by the Board for the prior two years or an amount equal to the amounts paid or promised to be paid to the placement agent as a result of the Board investment; </w:t>
      </w:r>
    </w:p>
    <w:p w14:paraId="1F1C9E4F" w14:textId="77777777" w:rsidR="006D094F" w:rsidRPr="001A743B" w:rsidRDefault="006D094F" w:rsidP="006D094F">
      <w:pPr>
        <w:ind w:left="720" w:hanging="360"/>
      </w:pPr>
    </w:p>
    <w:p w14:paraId="27F1EF0E" w14:textId="77777777" w:rsidR="006D094F" w:rsidRPr="001A743B" w:rsidRDefault="006D094F" w:rsidP="006D094F">
      <w:pPr>
        <w:ind w:left="720" w:hanging="360"/>
      </w:pPr>
      <w:proofErr w:type="gramStart"/>
      <w:r w:rsidRPr="001A743B">
        <w:t xml:space="preserve">B. </w:t>
      </w:r>
      <w:r w:rsidRPr="001A743B">
        <w:rPr>
          <w:rFonts w:cstheme="minorHAnsi"/>
          <w:szCs w:val="20"/>
        </w:rPr>
        <w:tab/>
      </w:r>
      <w:r w:rsidRPr="001A743B">
        <w:t>the authority to immediately terminate the investment management contract or other agreement with the Vendor without penalty, to withdraw without penalty from a limited partnership, limited liability company or other investment vehicle, or to cease making further capital contributions (and paying any fees on these recalled commitments) to the limited partnership, limited liability company or other investment vehicle without penalty; and,</w:t>
      </w:r>
      <w:proofErr w:type="gramEnd"/>
      <w:r w:rsidRPr="001A743B">
        <w:t xml:space="preserve"> </w:t>
      </w:r>
    </w:p>
    <w:p w14:paraId="076CA1F7" w14:textId="77777777" w:rsidR="006D094F" w:rsidRPr="001A743B" w:rsidRDefault="006D094F" w:rsidP="006D094F">
      <w:pPr>
        <w:ind w:left="720" w:hanging="360"/>
      </w:pPr>
    </w:p>
    <w:p w14:paraId="6D8E24D8" w14:textId="77777777" w:rsidR="006D094F" w:rsidRPr="001A743B" w:rsidRDefault="006D094F" w:rsidP="006D094F">
      <w:pPr>
        <w:ind w:left="720" w:hanging="360"/>
      </w:pPr>
      <w:proofErr w:type="gramStart"/>
      <w:r w:rsidRPr="001A743B">
        <w:t>C.</w:t>
      </w:r>
      <w:r w:rsidRPr="001A743B">
        <w:rPr>
          <w:rFonts w:cstheme="minorHAnsi"/>
          <w:szCs w:val="20"/>
        </w:rPr>
        <w:tab/>
      </w:r>
      <w:r w:rsidRPr="001A743B">
        <w:t xml:space="preserve">provisions requiring the Vendor to annually inform PERAC and the Board of any arrangements in oral or in writing, for compensation or other benefit received or expected to be received by the Vendor or a related person from others in connection with the Vendor’s services to the Board or any other client, provisions requiring the Vendor to annually disclose to PERAC and the retirement Board any compensation, in whatever form, paid or expected to be paid, directly or indirectly, by the Vendor or a related person to </w:t>
      </w:r>
      <w:r w:rsidRPr="001A743B">
        <w:lastRenderedPageBreak/>
        <w:t>others in relation to the Vendor’s services to the Board or any other client, and provisions requiring the Vendor to annually disclose to PERAC and the Board in writing any conflict of interest the Vendor may have that could reasonably be expected to impair the Vendor’s ability to render unbiased and objective services to the Board.</w:t>
      </w:r>
      <w:proofErr w:type="gramEnd"/>
      <w:r w:rsidRPr="001A743B">
        <w:t xml:space="preserve"> </w:t>
      </w:r>
    </w:p>
    <w:p w14:paraId="01286171" w14:textId="77777777" w:rsidR="006D094F" w:rsidRPr="001A743B" w:rsidRDefault="006D094F" w:rsidP="006D094F">
      <w:pPr>
        <w:rPr>
          <w:szCs w:val="18"/>
        </w:rPr>
      </w:pPr>
    </w:p>
    <w:p w14:paraId="052EDFFB" w14:textId="77777777" w:rsidR="006D094F" w:rsidRPr="001A743B" w:rsidRDefault="006D094F" w:rsidP="006D094F">
      <w:pPr>
        <w:spacing w:after="160" w:line="259" w:lineRule="auto"/>
        <w:ind w:left="360" w:hanging="360"/>
        <w:rPr>
          <w:rFonts w:eastAsia="MS Mincho" w:cs="Arial"/>
          <w:szCs w:val="20"/>
          <w:lang w:eastAsia="ja-JP"/>
        </w:rPr>
      </w:pPr>
      <w:proofErr w:type="gramStart"/>
      <w:r w:rsidRPr="001A743B">
        <w:t xml:space="preserve">f.)   </w:t>
      </w:r>
      <w:r w:rsidRPr="001A743B">
        <w:rPr>
          <w:rFonts w:eastAsia="MS Mincho" w:cs="Arial"/>
          <w:szCs w:val="20"/>
          <w:lang w:eastAsia="ja-JP"/>
        </w:rPr>
        <w:t xml:space="preserve">The System has advised the Vendor that the System, pursuant to </w:t>
      </w:r>
      <w:proofErr w:type="spellStart"/>
      <w:r w:rsidRPr="001A743B">
        <w:rPr>
          <w:rFonts w:eastAsia="MS Mincho" w:cs="Arial"/>
          <w:szCs w:val="20"/>
          <w:lang w:eastAsia="ja-JP"/>
        </w:rPr>
        <w:t>M.G.L</w:t>
      </w:r>
      <w:proofErr w:type="spellEnd"/>
      <w:r w:rsidRPr="001A743B">
        <w:rPr>
          <w:rFonts w:eastAsia="MS Mincho" w:cs="Arial"/>
          <w:szCs w:val="20"/>
          <w:lang w:eastAsia="ja-JP"/>
        </w:rPr>
        <w:t xml:space="preserve">. c. 32, § 23(2)(b) and </w:t>
      </w:r>
      <w:proofErr w:type="spellStart"/>
      <w:r w:rsidRPr="001A743B">
        <w:rPr>
          <w:rFonts w:eastAsia="MS Mincho" w:cs="Arial"/>
          <w:szCs w:val="20"/>
          <w:lang w:eastAsia="ja-JP"/>
        </w:rPr>
        <w:t>M.G.L</w:t>
      </w:r>
      <w:proofErr w:type="spellEnd"/>
      <w:r w:rsidRPr="001A743B">
        <w:rPr>
          <w:rFonts w:eastAsia="MS Mincho" w:cs="Arial"/>
          <w:szCs w:val="20"/>
          <w:lang w:eastAsia="ja-JP"/>
        </w:rPr>
        <w:t>. c. 32, § 23(2)(h), is limited in its ability to invest in Restricted Investments, and the Vendor will adhere to such restrictions in connection with this account unless it can demonstrate to the satisfaction of the Board that an applicable exception applies.</w:t>
      </w:r>
      <w:proofErr w:type="gramEnd"/>
      <w:r w:rsidRPr="001A743B">
        <w:rPr>
          <w:rFonts w:eastAsia="MS Mincho" w:cs="Arial"/>
          <w:szCs w:val="20"/>
          <w:lang w:eastAsia="ja-JP"/>
        </w:rPr>
        <w:t xml:space="preserve"> </w:t>
      </w:r>
    </w:p>
    <w:p w14:paraId="72534EF0" w14:textId="77777777" w:rsidR="006D094F" w:rsidRPr="001A743B" w:rsidRDefault="006D094F" w:rsidP="006D094F">
      <w:pPr>
        <w:spacing w:after="160" w:line="259" w:lineRule="auto"/>
        <w:ind w:left="360" w:hanging="360"/>
        <w:rPr>
          <w:rFonts w:eastAsia="MS Mincho" w:cs="Arial"/>
          <w:szCs w:val="20"/>
          <w:lang w:eastAsia="ja-JP"/>
        </w:rPr>
      </w:pPr>
      <w:r w:rsidRPr="001A743B">
        <w:rPr>
          <w:rFonts w:eastAsia="MS Mincho" w:cs="Arial"/>
          <w:szCs w:val="20"/>
          <w:lang w:eastAsia="ja-JP"/>
        </w:rPr>
        <w:t xml:space="preserve">g.)   </w:t>
      </w:r>
      <w:r>
        <w:rPr>
          <w:rFonts w:eastAsia="MS Mincho" w:cs="Arial"/>
          <w:szCs w:val="20"/>
          <w:lang w:eastAsia="ja-JP"/>
        </w:rPr>
        <w:t xml:space="preserve">Governing law, Jurisdiction and Venue: A </w:t>
      </w:r>
      <w:proofErr w:type="gramStart"/>
      <w:r>
        <w:rPr>
          <w:rFonts w:eastAsia="MS Mincho" w:cs="Arial"/>
          <w:szCs w:val="20"/>
          <w:lang w:eastAsia="ja-JP"/>
        </w:rPr>
        <w:t>The</w:t>
      </w:r>
      <w:proofErr w:type="gramEnd"/>
      <w:r>
        <w:rPr>
          <w:rFonts w:eastAsia="MS Mincho" w:cs="Arial"/>
          <w:szCs w:val="20"/>
          <w:lang w:eastAsia="ja-JP"/>
        </w:rPr>
        <w:t xml:space="preserve"> governing law for all disputes</w:t>
      </w:r>
      <w:r w:rsidRPr="001A743B">
        <w:rPr>
          <w:rFonts w:eastAsia="MS Mincho" w:cs="Arial"/>
          <w:szCs w:val="20"/>
          <w:lang w:eastAsia="ja-JP"/>
        </w:rPr>
        <w:t xml:space="preserve"> </w:t>
      </w:r>
      <w:r>
        <w:rPr>
          <w:rFonts w:eastAsia="MS Mincho" w:cs="Arial"/>
          <w:szCs w:val="20"/>
          <w:lang w:eastAsia="ja-JP"/>
        </w:rPr>
        <w:t xml:space="preserve">arising out the Board’s investment with the </w:t>
      </w:r>
      <w:r w:rsidRPr="001A743B">
        <w:rPr>
          <w:rFonts w:eastAsia="MS Mincho" w:cs="Arial"/>
          <w:szCs w:val="20"/>
          <w:lang w:eastAsia="ja-JP"/>
        </w:rPr>
        <w:t xml:space="preserve">shall </w:t>
      </w:r>
      <w:r>
        <w:rPr>
          <w:rFonts w:eastAsia="MS Mincho" w:cs="Arial"/>
          <w:szCs w:val="20"/>
          <w:lang w:eastAsia="ja-JP"/>
        </w:rPr>
        <w:t xml:space="preserve">be construed in accordance with the laws of the Commonwealth of Massachusetts. </w:t>
      </w:r>
      <w:r w:rsidR="00364E94">
        <w:rPr>
          <w:rFonts w:eastAsia="MS Mincho" w:cs="Arial"/>
          <w:szCs w:val="20"/>
          <w:lang w:eastAsia="ja-JP"/>
        </w:rPr>
        <w:t>The venue shall</w:t>
      </w:r>
      <w:r>
        <w:rPr>
          <w:rFonts w:eastAsia="MS Mincho" w:cs="Arial"/>
          <w:szCs w:val="20"/>
          <w:lang w:eastAsia="ja-JP"/>
        </w:rPr>
        <w:t xml:space="preserve"> </w:t>
      </w:r>
      <w:r w:rsidRPr="001A743B">
        <w:rPr>
          <w:rFonts w:eastAsia="MS Mincho" w:cs="Arial"/>
          <w:szCs w:val="20"/>
          <w:lang w:eastAsia="ja-JP"/>
        </w:rPr>
        <w:t>lie exclusively within the state and federal courts of the Commonwealth of Massachusetts.</w:t>
      </w:r>
    </w:p>
    <w:p w14:paraId="01083FB7" w14:textId="77777777" w:rsidR="006D094F" w:rsidRPr="001A743B" w:rsidRDefault="006D094F" w:rsidP="006D094F">
      <w:pPr>
        <w:rPr>
          <w:u w:val="single"/>
        </w:rPr>
      </w:pPr>
      <w:r w:rsidRPr="001A743B">
        <w:rPr>
          <w:rFonts w:eastAsia="MS Mincho" w:cs="Arial"/>
          <w:szCs w:val="20"/>
          <w:lang w:eastAsia="ja-JP"/>
        </w:rPr>
        <w:t xml:space="preserve">h.)   </w:t>
      </w:r>
      <w:r w:rsidRPr="001A743B">
        <w:rPr>
          <w:u w:val="single"/>
        </w:rPr>
        <w:t>Cybersecurity and Information Privacy</w:t>
      </w:r>
    </w:p>
    <w:p w14:paraId="348100B6" w14:textId="77777777" w:rsidR="006D094F" w:rsidRPr="001A743B" w:rsidRDefault="006D094F" w:rsidP="006D094F">
      <w:pPr>
        <w:rPr>
          <w:szCs w:val="20"/>
        </w:rPr>
      </w:pPr>
      <w:r w:rsidRPr="001A743B">
        <w:rPr>
          <w:szCs w:val="20"/>
        </w:rPr>
        <w:t xml:space="preserve">Vendor’s response should address and include a discussion </w:t>
      </w:r>
      <w:proofErr w:type="gramStart"/>
      <w:r w:rsidRPr="001A743B">
        <w:rPr>
          <w:szCs w:val="20"/>
        </w:rPr>
        <w:t>of</w:t>
      </w:r>
      <w:proofErr w:type="gramEnd"/>
      <w:r w:rsidRPr="001A743B">
        <w:rPr>
          <w:szCs w:val="20"/>
        </w:rPr>
        <w:t>:</w:t>
      </w:r>
    </w:p>
    <w:p w14:paraId="5405068E" w14:textId="77777777" w:rsidR="006D094F" w:rsidRPr="001A743B" w:rsidRDefault="006D094F" w:rsidP="006D094F">
      <w:pPr>
        <w:pStyle w:val="ListParagraph"/>
        <w:numPr>
          <w:ilvl w:val="0"/>
          <w:numId w:val="8"/>
        </w:numPr>
        <w:spacing w:before="0" w:after="160" w:line="259" w:lineRule="auto"/>
        <w:ind w:right="0"/>
        <w:rPr>
          <w:sz w:val="20"/>
          <w:szCs w:val="20"/>
        </w:rPr>
      </w:pPr>
      <w:r w:rsidRPr="001A743B">
        <w:rPr>
          <w:sz w:val="20"/>
          <w:szCs w:val="20"/>
        </w:rPr>
        <w:t xml:space="preserve">The Vendor’s security standards, practices, and policies, and audit results, particularly compared to industry standards adopted by financial institutions or other vendors offering similar products.  It is expected that Vendor will commit to a.) </w:t>
      </w:r>
      <w:proofErr w:type="gramStart"/>
      <w:r w:rsidRPr="001A743B">
        <w:rPr>
          <w:sz w:val="20"/>
          <w:szCs w:val="20"/>
        </w:rPr>
        <w:t>follow</w:t>
      </w:r>
      <w:proofErr w:type="gramEnd"/>
      <w:r w:rsidRPr="001A743B">
        <w:rPr>
          <w:sz w:val="20"/>
          <w:szCs w:val="20"/>
        </w:rPr>
        <w:t xml:space="preserve"> a recognized standard for information security and use and outside third-party auditor to review and validate cybersecurity, and b.) </w:t>
      </w:r>
      <w:proofErr w:type="gramStart"/>
      <w:r w:rsidRPr="001A743B">
        <w:rPr>
          <w:sz w:val="20"/>
          <w:szCs w:val="20"/>
        </w:rPr>
        <w:t>securing</w:t>
      </w:r>
      <w:proofErr w:type="gramEnd"/>
      <w:r w:rsidRPr="001A743B">
        <w:rPr>
          <w:sz w:val="20"/>
          <w:szCs w:val="20"/>
        </w:rPr>
        <w:t xml:space="preserve"> an annual audit report verifies information security, system/data availability, processing integrity, and data confidentiality.</w:t>
      </w:r>
    </w:p>
    <w:p w14:paraId="5FD96304" w14:textId="77777777" w:rsidR="006D094F" w:rsidRPr="001A743B" w:rsidRDefault="006D094F" w:rsidP="006D094F">
      <w:pPr>
        <w:pStyle w:val="ListParagraph"/>
        <w:numPr>
          <w:ilvl w:val="0"/>
          <w:numId w:val="8"/>
        </w:numPr>
        <w:spacing w:before="0" w:after="160" w:line="259" w:lineRule="auto"/>
        <w:ind w:right="0"/>
        <w:rPr>
          <w:sz w:val="20"/>
          <w:szCs w:val="20"/>
        </w:rPr>
      </w:pPr>
      <w:r w:rsidRPr="001A743B">
        <w:rPr>
          <w:sz w:val="20"/>
          <w:szCs w:val="20"/>
        </w:rPr>
        <w:t>How the Vendor validates its practices, and what levels of security standards it has met and implemented.  Vendor will provide System the right to review audit results demonstrating compliance with the standard.</w:t>
      </w:r>
    </w:p>
    <w:p w14:paraId="31B8887D" w14:textId="77777777" w:rsidR="006D094F" w:rsidRPr="001A743B" w:rsidRDefault="006D094F" w:rsidP="006D094F">
      <w:pPr>
        <w:pStyle w:val="ListParagraph"/>
        <w:numPr>
          <w:ilvl w:val="0"/>
          <w:numId w:val="8"/>
        </w:numPr>
        <w:spacing w:before="0" w:after="160" w:line="259" w:lineRule="auto"/>
        <w:ind w:right="0"/>
        <w:rPr>
          <w:sz w:val="20"/>
          <w:szCs w:val="20"/>
        </w:rPr>
      </w:pPr>
      <w:r w:rsidRPr="001A743B">
        <w:rPr>
          <w:sz w:val="20"/>
          <w:szCs w:val="20"/>
        </w:rPr>
        <w:t xml:space="preserve">The Vendor’s </w:t>
      </w:r>
      <w:proofErr w:type="gramStart"/>
      <w:r w:rsidRPr="001A743B">
        <w:rPr>
          <w:sz w:val="20"/>
          <w:szCs w:val="20"/>
        </w:rPr>
        <w:t>track record</w:t>
      </w:r>
      <w:proofErr w:type="gramEnd"/>
      <w:r w:rsidRPr="001A743B">
        <w:rPr>
          <w:sz w:val="20"/>
          <w:szCs w:val="20"/>
        </w:rPr>
        <w:t xml:space="preserve"> in the industry, including public information regarding information security incidents, other litigation, and legal proceedings related to Vendor’s services.</w:t>
      </w:r>
    </w:p>
    <w:p w14:paraId="0F58FCCE" w14:textId="77777777" w:rsidR="006D094F" w:rsidRPr="001A743B" w:rsidRDefault="006D094F" w:rsidP="006D094F">
      <w:pPr>
        <w:pStyle w:val="ListParagraph"/>
        <w:numPr>
          <w:ilvl w:val="0"/>
          <w:numId w:val="8"/>
        </w:numPr>
        <w:spacing w:before="0" w:after="160" w:line="259" w:lineRule="auto"/>
        <w:ind w:right="0"/>
        <w:rPr>
          <w:sz w:val="20"/>
          <w:szCs w:val="20"/>
        </w:rPr>
      </w:pPr>
      <w:r w:rsidRPr="001A743B">
        <w:rPr>
          <w:sz w:val="20"/>
          <w:szCs w:val="20"/>
        </w:rPr>
        <w:t xml:space="preserve">Any past security breaches the Vendor has experienced, what happened, and how the Vendor responded. </w:t>
      </w:r>
    </w:p>
    <w:p w14:paraId="63E712B2" w14:textId="77777777" w:rsidR="006D094F" w:rsidRPr="001A743B" w:rsidRDefault="006D094F" w:rsidP="006D094F">
      <w:pPr>
        <w:pStyle w:val="ListParagraph"/>
        <w:numPr>
          <w:ilvl w:val="0"/>
          <w:numId w:val="8"/>
        </w:numPr>
        <w:spacing w:before="0" w:after="160" w:line="259" w:lineRule="auto"/>
        <w:ind w:right="0"/>
        <w:rPr>
          <w:sz w:val="20"/>
          <w:szCs w:val="20"/>
        </w:rPr>
      </w:pPr>
      <w:r w:rsidRPr="001A743B">
        <w:rPr>
          <w:sz w:val="20"/>
          <w:szCs w:val="20"/>
        </w:rPr>
        <w:t xml:space="preserve">The insurance policies that would cover losses caused by cybersecurity and identity theft breaches (including breaches caused by internal threats, such as misconduct by the Vendor’s own employees or contractors, and breaches caused by external threats, such as a third-party hacker). </w:t>
      </w:r>
    </w:p>
    <w:p w14:paraId="32C528C8" w14:textId="77777777" w:rsidR="006D094F" w:rsidRPr="001A743B" w:rsidRDefault="006D094F" w:rsidP="006D094F">
      <w:pPr>
        <w:pStyle w:val="ListParagraph"/>
        <w:numPr>
          <w:ilvl w:val="0"/>
          <w:numId w:val="8"/>
        </w:numPr>
        <w:spacing w:before="0" w:after="160" w:line="259" w:lineRule="auto"/>
        <w:ind w:right="0"/>
        <w:rPr>
          <w:sz w:val="20"/>
          <w:szCs w:val="20"/>
        </w:rPr>
      </w:pPr>
      <w:r w:rsidRPr="001A743B">
        <w:rPr>
          <w:sz w:val="20"/>
          <w:szCs w:val="20"/>
        </w:rPr>
        <w:t>The Vendor’s response should include confirmation that the Vendor will commit to a contract that requires ongoing compliance with cybersecurity and information security standards, does not limit the Vendor’s responsibility for IT security breaches, and includes other cybersecurity protections for the System, including</w:t>
      </w:r>
    </w:p>
    <w:p w14:paraId="50BA4CA2" w14:textId="77777777" w:rsidR="006D094F" w:rsidRPr="001A743B" w:rsidRDefault="006D094F" w:rsidP="006D094F">
      <w:pPr>
        <w:pStyle w:val="ListParagraph"/>
        <w:numPr>
          <w:ilvl w:val="1"/>
          <w:numId w:val="8"/>
        </w:numPr>
        <w:spacing w:before="0" w:after="160" w:line="259" w:lineRule="auto"/>
        <w:ind w:right="0"/>
        <w:rPr>
          <w:sz w:val="20"/>
          <w:szCs w:val="20"/>
        </w:rPr>
      </w:pPr>
      <w:r w:rsidRPr="001A743B">
        <w:rPr>
          <w:sz w:val="20"/>
          <w:szCs w:val="20"/>
        </w:rPr>
        <w:t>Information Security Reporting – Vendor should annually obtain a third-party audit to determine compliance with information security policies and procedures</w:t>
      </w:r>
    </w:p>
    <w:p w14:paraId="161AC3BD" w14:textId="77777777" w:rsidR="006D094F" w:rsidRPr="001A743B" w:rsidRDefault="006D094F" w:rsidP="006D094F">
      <w:pPr>
        <w:pStyle w:val="ListParagraph"/>
        <w:numPr>
          <w:ilvl w:val="1"/>
          <w:numId w:val="8"/>
        </w:numPr>
        <w:spacing w:before="0" w:after="160" w:line="259" w:lineRule="auto"/>
        <w:ind w:right="0"/>
        <w:rPr>
          <w:sz w:val="20"/>
          <w:szCs w:val="20"/>
        </w:rPr>
      </w:pPr>
      <w:r w:rsidRPr="001A743B">
        <w:rPr>
          <w:sz w:val="20"/>
          <w:szCs w:val="20"/>
        </w:rPr>
        <w:t>Clear Provisions on the Use and Sharing of Information and Confidentiality – Vendor will have the obligation to keep prevent the use or disclosure of confidential information without written permission and adhere to best practices and a high standard of care to protect confidential information against unauthorized access, loss, disclosure, modification, or misuse.</w:t>
      </w:r>
    </w:p>
    <w:p w14:paraId="1BD3D7D2" w14:textId="77777777" w:rsidR="006D094F" w:rsidRPr="001A743B" w:rsidRDefault="006D094F" w:rsidP="006D094F">
      <w:pPr>
        <w:pStyle w:val="ListParagraph"/>
        <w:numPr>
          <w:ilvl w:val="1"/>
          <w:numId w:val="8"/>
        </w:numPr>
        <w:spacing w:before="0" w:after="160" w:line="259" w:lineRule="auto"/>
        <w:ind w:right="0"/>
        <w:rPr>
          <w:sz w:val="20"/>
          <w:szCs w:val="20"/>
        </w:rPr>
      </w:pPr>
      <w:r w:rsidRPr="001A743B">
        <w:rPr>
          <w:sz w:val="20"/>
          <w:szCs w:val="20"/>
        </w:rPr>
        <w:t>Notification of Security Breaches – Vendor will provide prompt notification under the circumstances of any cyber incident or data breach and cooperate to investigate and reasonably address the cause of the breach.</w:t>
      </w:r>
    </w:p>
    <w:p w14:paraId="290B4292" w14:textId="77777777" w:rsidR="006D094F" w:rsidRPr="001A743B" w:rsidRDefault="006D094F" w:rsidP="006D094F">
      <w:pPr>
        <w:pStyle w:val="ListParagraph"/>
        <w:numPr>
          <w:ilvl w:val="1"/>
          <w:numId w:val="8"/>
        </w:numPr>
        <w:spacing w:before="0" w:after="160" w:line="259" w:lineRule="auto"/>
        <w:ind w:right="0"/>
        <w:rPr>
          <w:sz w:val="20"/>
          <w:szCs w:val="20"/>
        </w:rPr>
      </w:pPr>
      <w:r w:rsidRPr="001A743B">
        <w:rPr>
          <w:sz w:val="20"/>
          <w:szCs w:val="20"/>
        </w:rPr>
        <w:t>Compliance with Records Retention and Destruction, Privacy and Information Security Laws – Vendor commits to meet all applicable federal, state, and local laws, rules, regulations, directives and other governmental requirements pertaining to the privacy, confidentiality, or security of System’s information</w:t>
      </w:r>
    </w:p>
    <w:p w14:paraId="3005A61E" w14:textId="77777777" w:rsidR="006D094F" w:rsidRPr="00011EF8" w:rsidRDefault="006D094F" w:rsidP="006D094F">
      <w:pPr>
        <w:pStyle w:val="ListParagraph"/>
        <w:numPr>
          <w:ilvl w:val="1"/>
          <w:numId w:val="8"/>
        </w:numPr>
        <w:spacing w:before="0" w:after="160" w:line="259" w:lineRule="auto"/>
        <w:ind w:right="0"/>
        <w:rPr>
          <w:rFonts w:cstheme="minorHAnsi"/>
          <w:sz w:val="20"/>
          <w:szCs w:val="20"/>
        </w:rPr>
      </w:pPr>
      <w:r w:rsidRPr="001A743B">
        <w:rPr>
          <w:sz w:val="20"/>
          <w:szCs w:val="20"/>
        </w:rPr>
        <w:lastRenderedPageBreak/>
        <w:t xml:space="preserve">Insurance – </w:t>
      </w:r>
      <w:bookmarkStart w:id="7" w:name="_Hlk87269717"/>
      <w:r w:rsidRPr="001A743B">
        <w:rPr>
          <w:sz w:val="20"/>
          <w:szCs w:val="20"/>
        </w:rPr>
        <w:t xml:space="preserve">Vendor will obtain and provide evidence on an annual basis to System of such insurance coverages, including cyber liability and privacy breach insurance, as the System may reasonably require from time to time.  </w:t>
      </w:r>
      <w:bookmarkEnd w:id="7"/>
    </w:p>
    <w:p w14:paraId="076A3790" w14:textId="574A83FE" w:rsidR="00011EF8" w:rsidRPr="00011EF8" w:rsidRDefault="00011EF8" w:rsidP="000B27AF">
      <w:pPr>
        <w:spacing w:after="160" w:line="259" w:lineRule="auto"/>
        <w:rPr>
          <w:rFonts w:cstheme="minorHAnsi"/>
          <w:szCs w:val="20"/>
        </w:rPr>
      </w:pPr>
      <w:r>
        <w:rPr>
          <w:rFonts w:cstheme="minorHAnsi"/>
          <w:szCs w:val="20"/>
        </w:rPr>
        <w:t xml:space="preserve">7.  Vendor shall agree to </w:t>
      </w:r>
      <w:r w:rsidR="00CC7B0A">
        <w:rPr>
          <w:rFonts w:cstheme="minorHAnsi"/>
          <w:szCs w:val="20"/>
        </w:rPr>
        <w:t>abide by the policies and procedures required by the Board with respect to the initiation of all wires.  Specifically, all</w:t>
      </w:r>
      <w:r>
        <w:rPr>
          <w:rFonts w:cstheme="minorHAnsi"/>
          <w:szCs w:val="20"/>
        </w:rPr>
        <w:t xml:space="preserve"> wires </w:t>
      </w:r>
      <w:r w:rsidR="00CC7B0A">
        <w:rPr>
          <w:rFonts w:cstheme="minorHAnsi"/>
          <w:szCs w:val="20"/>
        </w:rPr>
        <w:t>shall</w:t>
      </w:r>
      <w:r>
        <w:rPr>
          <w:rFonts w:cstheme="minorHAnsi"/>
          <w:szCs w:val="20"/>
        </w:rPr>
        <w:t xml:space="preserve"> only be sent to a U.S. bank account </w:t>
      </w:r>
      <w:r w:rsidR="00CC7B0A">
        <w:rPr>
          <w:rFonts w:cstheme="minorHAnsi"/>
          <w:szCs w:val="20"/>
        </w:rPr>
        <w:t>specified</w:t>
      </w:r>
      <w:r w:rsidR="009E75DF">
        <w:rPr>
          <w:rFonts w:cstheme="minorHAnsi"/>
          <w:szCs w:val="20"/>
        </w:rPr>
        <w:t xml:space="preserve"> on the wire instructions </w:t>
      </w:r>
      <w:r w:rsidR="00CC7B0A">
        <w:rPr>
          <w:rFonts w:cstheme="minorHAnsi"/>
          <w:szCs w:val="20"/>
        </w:rPr>
        <w:t xml:space="preserve">that </w:t>
      </w:r>
      <w:r w:rsidR="000B27AF">
        <w:rPr>
          <w:rFonts w:cstheme="minorHAnsi"/>
          <w:szCs w:val="20"/>
        </w:rPr>
        <w:t>appended as an Exhibit to the</w:t>
      </w:r>
      <w:r w:rsidR="00CC7B0A">
        <w:rPr>
          <w:rFonts w:cstheme="minorHAnsi"/>
          <w:szCs w:val="20"/>
        </w:rPr>
        <w:t xml:space="preserve"> contract.  </w:t>
      </w:r>
      <w:r w:rsidR="000C5A53">
        <w:rPr>
          <w:rFonts w:cstheme="minorHAnsi"/>
          <w:szCs w:val="20"/>
        </w:rPr>
        <w:t xml:space="preserve">Vendor shall not accept wires from any other source and shall call the individual specified the on the wire instructions to confirm that the wire instructions are accurate prior to initiating any wires. Vendor agrees indemnify and hold harmless the </w:t>
      </w:r>
      <w:r w:rsidR="000C5A53" w:rsidRPr="000C5A53">
        <w:rPr>
          <w:rFonts w:cstheme="minorHAnsi"/>
          <w:szCs w:val="20"/>
        </w:rPr>
        <w:t>System</w:t>
      </w:r>
      <w:r w:rsidR="000C5A53">
        <w:rPr>
          <w:rFonts w:cstheme="minorHAnsi"/>
          <w:szCs w:val="20"/>
        </w:rPr>
        <w:t xml:space="preserve"> and its fiduciaries</w:t>
      </w:r>
      <w:r w:rsidR="000C5A53" w:rsidRPr="000C5A53">
        <w:rPr>
          <w:rFonts w:cstheme="minorHAnsi"/>
          <w:szCs w:val="20"/>
        </w:rPr>
        <w:t xml:space="preserve">, </w:t>
      </w:r>
      <w:r w:rsidR="000C5A53">
        <w:rPr>
          <w:rFonts w:cstheme="minorHAnsi"/>
          <w:szCs w:val="20"/>
        </w:rPr>
        <w:t>the</w:t>
      </w:r>
      <w:r w:rsidR="000C5A53" w:rsidRPr="000C5A53">
        <w:rPr>
          <w:rFonts w:cstheme="minorHAnsi"/>
          <w:szCs w:val="20"/>
        </w:rPr>
        <w:t xml:space="preserve"> Board,</w:t>
      </w:r>
      <w:r w:rsidR="000C5A53">
        <w:rPr>
          <w:rFonts w:cstheme="minorHAnsi"/>
          <w:szCs w:val="20"/>
        </w:rPr>
        <w:t xml:space="preserve"> its agents, </w:t>
      </w:r>
      <w:proofErr w:type="gramStart"/>
      <w:r w:rsidR="000C5A53">
        <w:rPr>
          <w:rFonts w:cstheme="minorHAnsi"/>
          <w:szCs w:val="20"/>
        </w:rPr>
        <w:t xml:space="preserve">officers </w:t>
      </w:r>
      <w:r w:rsidR="000C5A53" w:rsidRPr="000C5A53">
        <w:rPr>
          <w:rFonts w:cstheme="minorHAnsi"/>
          <w:szCs w:val="20"/>
        </w:rPr>
        <w:t xml:space="preserve"> fiduciaries</w:t>
      </w:r>
      <w:proofErr w:type="gramEnd"/>
      <w:r w:rsidR="000C5A53" w:rsidRPr="000C5A53">
        <w:rPr>
          <w:rFonts w:cstheme="minorHAnsi"/>
          <w:szCs w:val="20"/>
        </w:rPr>
        <w:t>, jointly and severally</w:t>
      </w:r>
      <w:r w:rsidR="000C5A53">
        <w:rPr>
          <w:rFonts w:cstheme="minorHAnsi"/>
          <w:szCs w:val="20"/>
        </w:rPr>
        <w:t xml:space="preserve"> against any and all losses, court costs, and reasonable attorney’s fees that arise out of Vendor’s failure to comply with this paragraph.</w:t>
      </w:r>
    </w:p>
    <w:p w14:paraId="63C2A6E3" w14:textId="77777777" w:rsidR="006D094F" w:rsidRPr="001A743B" w:rsidRDefault="006D094F" w:rsidP="006D094F">
      <w:pPr>
        <w:pStyle w:val="ListParagraph"/>
        <w:numPr>
          <w:ilvl w:val="0"/>
          <w:numId w:val="9"/>
        </w:numPr>
        <w:spacing w:after="160" w:line="259" w:lineRule="auto"/>
        <w:rPr>
          <w:rFonts w:cstheme="minorHAnsi"/>
          <w:sz w:val="20"/>
          <w:szCs w:val="20"/>
        </w:rPr>
      </w:pPr>
      <w:r w:rsidRPr="001A743B">
        <w:rPr>
          <w:rFonts w:cstheme="minorHAnsi"/>
          <w:sz w:val="20"/>
          <w:szCs w:val="20"/>
        </w:rPr>
        <w:t xml:space="preserve">The Vendor shall comply with the Board’s statement of investment policy as amended from time to time, including not only the agreed upon investment objectives, but its policies on proxy voting, brokerage practices, and such other sections as may be applicable to this investment  and shall adhere to the agreed upon investment objectives. The Vendor acknowledges receipt of such policy and approval of the stated investment guidelines and objectives and its duties as spelled out therein. </w:t>
      </w:r>
    </w:p>
    <w:p w14:paraId="3D893213" w14:textId="77777777" w:rsidR="006D094F" w:rsidRDefault="006D094F" w:rsidP="006D094F">
      <w:pPr>
        <w:spacing w:after="160" w:line="259" w:lineRule="auto"/>
        <w:ind w:left="360"/>
        <w:rPr>
          <w:rFonts w:cstheme="minorHAnsi"/>
          <w:szCs w:val="20"/>
        </w:rPr>
      </w:pPr>
      <w:r w:rsidRPr="001A743B">
        <w:rPr>
          <w:rFonts w:cstheme="minorHAnsi"/>
          <w:szCs w:val="20"/>
        </w:rPr>
        <w:t>j.)</w:t>
      </w:r>
      <w:r w:rsidRPr="001A743B">
        <w:rPr>
          <w:rFonts w:cstheme="minorHAnsi"/>
          <w:szCs w:val="20"/>
        </w:rPr>
        <w:tab/>
      </w:r>
      <w:r>
        <w:rPr>
          <w:rFonts w:cstheme="minorHAnsi"/>
          <w:szCs w:val="20"/>
        </w:rPr>
        <w:t xml:space="preserve">        The term of the Contract shall not exceed seven (7) years.</w:t>
      </w:r>
    </w:p>
    <w:p w14:paraId="5352D40D" w14:textId="77777777" w:rsidR="006D094F" w:rsidRDefault="006D094F" w:rsidP="006D094F">
      <w:pPr>
        <w:spacing w:after="160" w:line="259" w:lineRule="auto"/>
        <w:ind w:left="360"/>
        <w:rPr>
          <w:rFonts w:cstheme="minorHAnsi"/>
          <w:szCs w:val="20"/>
        </w:rPr>
      </w:pPr>
    </w:p>
    <w:p w14:paraId="2B9DC5B3" w14:textId="77777777" w:rsidR="006D094F" w:rsidRPr="00EA3714" w:rsidRDefault="006D094F" w:rsidP="006D094F">
      <w:pPr>
        <w:spacing w:after="160" w:line="259" w:lineRule="auto"/>
        <w:ind w:left="360"/>
        <w:rPr>
          <w:rFonts w:cstheme="minorHAnsi"/>
          <w:color w:val="3B3838" w:themeColor="background2" w:themeShade="40"/>
          <w:szCs w:val="20"/>
        </w:rPr>
      </w:pPr>
      <w:r>
        <w:rPr>
          <w:rFonts w:cstheme="minorHAnsi"/>
          <w:szCs w:val="20"/>
        </w:rPr>
        <w:t xml:space="preserve">k)       </w:t>
      </w:r>
      <w:r w:rsidRPr="00EA3714">
        <w:rPr>
          <w:rFonts w:cstheme="minorHAnsi"/>
          <w:szCs w:val="20"/>
        </w:rPr>
        <w:t>Such other terms and conditions as the Board may reasonably request</w:t>
      </w:r>
      <w:r>
        <w:rPr>
          <w:rFonts w:cstheme="minorHAnsi"/>
          <w:szCs w:val="20"/>
        </w:rPr>
        <w:t xml:space="preserve"> shall be negotiated.</w:t>
      </w:r>
      <w:r w:rsidRPr="00EA3714">
        <w:rPr>
          <w:rFonts w:cstheme="minorHAnsi"/>
          <w:szCs w:val="20"/>
        </w:rPr>
        <w:t xml:space="preserve"> </w:t>
      </w:r>
    </w:p>
    <w:p w14:paraId="5EB628BC" w14:textId="77777777" w:rsidR="006D094F" w:rsidRPr="004E5E58" w:rsidRDefault="006D094F" w:rsidP="00DB72BC">
      <w:pPr>
        <w:pStyle w:val="Header"/>
        <w:ind w:left="2880"/>
        <w:jc w:val="left"/>
        <w:rPr>
          <w:rFonts w:cstheme="minorHAnsi"/>
          <w:color w:val="3B3838" w:themeColor="background2" w:themeShade="40"/>
          <w:szCs w:val="20"/>
        </w:rPr>
      </w:pPr>
    </w:p>
    <w:p w14:paraId="0D45A3CB" w14:textId="77777777" w:rsidR="00DB72BC" w:rsidRPr="004E5E58" w:rsidRDefault="00DB72BC" w:rsidP="00DB72BC">
      <w:pPr>
        <w:pStyle w:val="Header"/>
        <w:ind w:left="2880"/>
        <w:jc w:val="left"/>
        <w:rPr>
          <w:rFonts w:cstheme="minorHAnsi"/>
          <w:color w:val="3B3838" w:themeColor="background2" w:themeShade="40"/>
          <w:szCs w:val="20"/>
        </w:rPr>
      </w:pPr>
    </w:p>
    <w:sectPr w:rsidR="00DB72BC" w:rsidRPr="004E5E58" w:rsidSect="005842DE">
      <w:footerReference w:type="even" r:id="rId24"/>
      <w:footerReference w:type="default" r:id="rId25"/>
      <w:footerReference w:type="first" r:id="rId26"/>
      <w:pgSz w:w="12240" w:h="15840"/>
      <w:pgMar w:top="1440" w:right="1440" w:bottom="136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688AC5" w16cex:dateUtc="2025-05-15T18:25:00Z"/>
  <w16cex:commentExtensible w16cex:durableId="67C6EB46" w16cex:dateUtc="2025-05-15T19:19:00Z"/>
  <w16cex:commentExtensible w16cex:durableId="72527AD7" w16cex:dateUtc="2025-05-15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457C54" w16cid:durableId="54688AC5"/>
  <w16cid:commentId w16cid:paraId="29201588" w16cid:durableId="67C6EB46"/>
  <w16cid:commentId w16cid:paraId="4AB5361D" w16cid:durableId="72527A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D1BC4" w14:textId="77777777" w:rsidR="00717C3A" w:rsidRDefault="00717C3A" w:rsidP="0036359E">
      <w:r>
        <w:separator/>
      </w:r>
    </w:p>
  </w:endnote>
  <w:endnote w:type="continuationSeparator" w:id="0">
    <w:p w14:paraId="1A872055" w14:textId="77777777" w:rsidR="00717C3A" w:rsidRDefault="00717C3A" w:rsidP="00363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8" w:name="_iDocIDField9204194c-4e8f-439a-a345-700e"/>
  <w:p w14:paraId="72605699" w14:textId="5FAA4BFB" w:rsidR="00271BA7" w:rsidRDefault="00271BA7">
    <w:pPr>
      <w:pStyle w:val="DocID"/>
    </w:pPr>
    <w:r>
      <w:fldChar w:fldCharType="begin"/>
    </w:r>
    <w:r>
      <w:instrText xml:space="preserve">  DOCPROPERTY "CUS_DocIDChunk0" </w:instrText>
    </w:r>
    <w:r>
      <w:fldChar w:fldCharType="separate"/>
    </w:r>
    <w:proofErr w:type="spellStart"/>
    <w:r w:rsidR="00565396">
      <w:t>1401433</w:t>
    </w:r>
    <w:proofErr w:type="gramStart"/>
    <w:r w:rsidR="00565396">
      <w:t>.v2</w:t>
    </w:r>
    <w:proofErr w:type="spellEnd"/>
    <w:proofErr w:type="gramEnd"/>
    <w:r>
      <w:fldChar w:fldCharType="end"/>
    </w:r>
    <w:bookmarkEnd w:id="8"/>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9" w:name="_iDocIDFieldeead3f4d-52eb-4802-8b76-af24"/>
  <w:p w14:paraId="2FB661AC" w14:textId="48B5CC99" w:rsidR="00271BA7" w:rsidRDefault="00271BA7">
    <w:pPr>
      <w:pStyle w:val="DocID"/>
    </w:pPr>
    <w:r>
      <w:fldChar w:fldCharType="begin"/>
    </w:r>
    <w:r>
      <w:instrText xml:space="preserve">  DOCPROPERTY "CUS_DocIDChunk0" </w:instrText>
    </w:r>
    <w:r>
      <w:fldChar w:fldCharType="separate"/>
    </w:r>
    <w:proofErr w:type="spellStart"/>
    <w:r w:rsidR="00565396">
      <w:t>1401433</w:t>
    </w:r>
    <w:proofErr w:type="gramStart"/>
    <w:r w:rsidR="00565396">
      <w:t>.v2</w:t>
    </w:r>
    <w:proofErr w:type="spellEnd"/>
    <w:proofErr w:type="gramEnd"/>
    <w:r>
      <w:fldChar w:fldCharType="end"/>
    </w:r>
    <w:bookmarkEnd w:id="9"/>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iDocIDFieldd2d5175d-86bd-49a9-b4c2-b326"/>
  <w:p w14:paraId="670D55FA" w14:textId="47646A66" w:rsidR="00271BA7" w:rsidRDefault="00271BA7">
    <w:pPr>
      <w:pStyle w:val="DocID"/>
    </w:pPr>
    <w:r>
      <w:fldChar w:fldCharType="begin"/>
    </w:r>
    <w:r>
      <w:instrText xml:space="preserve">  DOCPROPERTY "CUS_DocIDChunk0" </w:instrText>
    </w:r>
    <w:r>
      <w:fldChar w:fldCharType="separate"/>
    </w:r>
    <w:proofErr w:type="spellStart"/>
    <w:r w:rsidR="00565396">
      <w:t>1401433</w:t>
    </w:r>
    <w:proofErr w:type="gramStart"/>
    <w:r w:rsidR="00565396">
      <w:t>.v2</w:t>
    </w:r>
    <w:proofErr w:type="spellEnd"/>
    <w:proofErr w:type="gramEnd"/>
    <w:r>
      <w:fldChar w:fldCharType="end"/>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67443" w14:textId="77777777" w:rsidR="00717C3A" w:rsidRDefault="00717C3A" w:rsidP="0036359E">
      <w:r>
        <w:separator/>
      </w:r>
    </w:p>
  </w:footnote>
  <w:footnote w:type="continuationSeparator" w:id="0">
    <w:p w14:paraId="76F69706" w14:textId="77777777" w:rsidR="00717C3A" w:rsidRDefault="00717C3A" w:rsidP="0036359E">
      <w:r>
        <w:continuationSeparator/>
      </w:r>
    </w:p>
  </w:footnote>
  <w:footnote w:id="1">
    <w:p w14:paraId="64EB82D6" w14:textId="77777777" w:rsidR="004E5E58" w:rsidRPr="007E1743" w:rsidRDefault="004E5E58" w:rsidP="004E5E58">
      <w:pPr>
        <w:ind w:left="180" w:hanging="180"/>
        <w:rPr>
          <w:rFonts w:cs="Arial"/>
          <w:sz w:val="16"/>
          <w:szCs w:val="16"/>
        </w:rPr>
      </w:pPr>
      <w:r w:rsidRPr="007E1743">
        <w:rPr>
          <w:rFonts w:cstheme="minorHAnsi"/>
          <w:color w:val="3B3838" w:themeColor="background2" w:themeShade="40"/>
          <w:sz w:val="16"/>
          <w:szCs w:val="16"/>
        </w:rPr>
        <w:footnoteRef/>
      </w:r>
      <w:r w:rsidRPr="007E1743">
        <w:rPr>
          <w:rFonts w:cstheme="minorHAnsi"/>
          <w:color w:val="3B3838" w:themeColor="background2" w:themeShade="40"/>
          <w:sz w:val="16"/>
          <w:szCs w:val="16"/>
        </w:rPr>
        <w:t xml:space="preserve">  </w:t>
      </w:r>
      <w:r w:rsidRPr="007E1743">
        <w:rPr>
          <w:rFonts w:cstheme="minorHAnsi"/>
          <w:color w:val="3B3838" w:themeColor="background2" w:themeShade="40"/>
          <w:sz w:val="16"/>
          <w:szCs w:val="16"/>
        </w:rPr>
        <w:tab/>
        <w:t xml:space="preserve">The Retirement Board members (the “Board”) of the </w:t>
      </w:r>
      <w:r w:rsidR="005847B5">
        <w:rPr>
          <w:rFonts w:cstheme="minorHAnsi"/>
          <w:color w:val="3B3838" w:themeColor="background2" w:themeShade="40"/>
          <w:sz w:val="16"/>
          <w:szCs w:val="16"/>
        </w:rPr>
        <w:t>Norfolk County</w:t>
      </w:r>
      <w:r w:rsidR="000665DA" w:rsidRPr="007E1743">
        <w:rPr>
          <w:rFonts w:cstheme="minorHAnsi"/>
          <w:color w:val="3B3838" w:themeColor="background2" w:themeShade="40"/>
          <w:sz w:val="16"/>
          <w:szCs w:val="16"/>
        </w:rPr>
        <w:t xml:space="preserve"> </w:t>
      </w:r>
      <w:r w:rsidR="00484565" w:rsidRPr="007E1743">
        <w:rPr>
          <w:rFonts w:cstheme="minorHAnsi"/>
          <w:color w:val="3B3838" w:themeColor="background2" w:themeShade="40"/>
          <w:sz w:val="16"/>
          <w:szCs w:val="16"/>
        </w:rPr>
        <w:t>Retirement System</w:t>
      </w:r>
      <w:r w:rsidRPr="007E1743">
        <w:rPr>
          <w:rFonts w:cstheme="minorHAnsi"/>
          <w:color w:val="3B3838" w:themeColor="background2" w:themeShade="40"/>
          <w:sz w:val="16"/>
          <w:szCs w:val="16"/>
        </w:rPr>
        <w:t xml:space="preserve"> (“the System”) are seeking requests for proposal (“RFP”) as set forth herein. Wainwright Investment Counsel, LLC (“Wainwright”) is assisting the System in the aforementioned RFP process solely in its capacity as the System’s Investment Consultant.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B01C1"/>
    <w:multiLevelType w:val="hybridMultilevel"/>
    <w:tmpl w:val="D08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7520D"/>
    <w:multiLevelType w:val="hybridMultilevel"/>
    <w:tmpl w:val="F6C69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B7A2D09"/>
    <w:multiLevelType w:val="hybridMultilevel"/>
    <w:tmpl w:val="F2902C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710418"/>
    <w:multiLevelType w:val="hybridMultilevel"/>
    <w:tmpl w:val="905CB0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830607"/>
    <w:multiLevelType w:val="hybridMultilevel"/>
    <w:tmpl w:val="C186D6A8"/>
    <w:lvl w:ilvl="0" w:tplc="3E7EE95E">
      <w:start w:val="1"/>
      <w:numFmt w:val="decimal"/>
      <w:lvlText w:val="%1."/>
      <w:lvlJc w:val="left"/>
      <w:pPr>
        <w:ind w:left="1080" w:hanging="360"/>
      </w:pPr>
      <w:rPr>
        <w:rFonts w:hint="default"/>
      </w:rPr>
    </w:lvl>
    <w:lvl w:ilvl="1" w:tplc="7DDCC96C">
      <w:start w:val="1"/>
      <w:numFmt w:val="lowerLetter"/>
      <w:lvlText w:val="%2."/>
      <w:lvlJc w:val="left"/>
      <w:pPr>
        <w:ind w:left="1800" w:hanging="360"/>
      </w:pPr>
    </w:lvl>
    <w:lvl w:ilvl="2" w:tplc="C1DCAAC6">
      <w:start w:val="1"/>
      <w:numFmt w:val="lowerRoman"/>
      <w:lvlText w:val="%3."/>
      <w:lvlJc w:val="right"/>
      <w:pPr>
        <w:ind w:left="2520" w:hanging="180"/>
      </w:pPr>
    </w:lvl>
    <w:lvl w:ilvl="3" w:tplc="DE340752">
      <w:start w:val="1"/>
      <w:numFmt w:val="decimal"/>
      <w:lvlText w:val="%4."/>
      <w:lvlJc w:val="left"/>
      <w:pPr>
        <w:ind w:left="3240" w:hanging="360"/>
      </w:pPr>
    </w:lvl>
    <w:lvl w:ilvl="4" w:tplc="0F7A16D6">
      <w:start w:val="1"/>
      <w:numFmt w:val="lowerLetter"/>
      <w:lvlText w:val="%5."/>
      <w:lvlJc w:val="left"/>
      <w:pPr>
        <w:ind w:left="3960" w:hanging="360"/>
      </w:pPr>
    </w:lvl>
    <w:lvl w:ilvl="5" w:tplc="74C8BD6A">
      <w:start w:val="1"/>
      <w:numFmt w:val="lowerRoman"/>
      <w:lvlText w:val="%6."/>
      <w:lvlJc w:val="right"/>
      <w:pPr>
        <w:ind w:left="4680" w:hanging="180"/>
      </w:pPr>
    </w:lvl>
    <w:lvl w:ilvl="6" w:tplc="1C6A7704" w:tentative="1">
      <w:start w:val="1"/>
      <w:numFmt w:val="decimal"/>
      <w:lvlText w:val="%7."/>
      <w:lvlJc w:val="left"/>
      <w:pPr>
        <w:ind w:left="5400" w:hanging="360"/>
      </w:pPr>
    </w:lvl>
    <w:lvl w:ilvl="7" w:tplc="42F874D0" w:tentative="1">
      <w:start w:val="1"/>
      <w:numFmt w:val="lowerLetter"/>
      <w:lvlText w:val="%8."/>
      <w:lvlJc w:val="left"/>
      <w:pPr>
        <w:ind w:left="6120" w:hanging="360"/>
      </w:pPr>
    </w:lvl>
    <w:lvl w:ilvl="8" w:tplc="C70244E0" w:tentative="1">
      <w:start w:val="1"/>
      <w:numFmt w:val="lowerRoman"/>
      <w:lvlText w:val="%9."/>
      <w:lvlJc w:val="right"/>
      <w:pPr>
        <w:ind w:left="6840" w:hanging="180"/>
      </w:pPr>
    </w:lvl>
  </w:abstractNum>
  <w:abstractNum w:abstractNumId="5" w15:restartNumberingAfterBreak="0">
    <w:nsid w:val="59310630"/>
    <w:multiLevelType w:val="hybridMultilevel"/>
    <w:tmpl w:val="B0E856CA"/>
    <w:lvl w:ilvl="0" w:tplc="2244042E">
      <w:start w:val="1"/>
      <w:numFmt w:val="lowerRoman"/>
      <w:lvlText w:val="%1.)"/>
      <w:lvlJc w:val="left"/>
      <w:pPr>
        <w:ind w:left="1080" w:hanging="720"/>
      </w:pPr>
      <w:rPr>
        <w:rFonts w:hint="default"/>
      </w:rPr>
    </w:lvl>
    <w:lvl w:ilvl="1" w:tplc="DB025808" w:tentative="1">
      <w:start w:val="1"/>
      <w:numFmt w:val="lowerLetter"/>
      <w:lvlText w:val="%2."/>
      <w:lvlJc w:val="left"/>
      <w:pPr>
        <w:ind w:left="1440" w:hanging="360"/>
      </w:pPr>
    </w:lvl>
    <w:lvl w:ilvl="2" w:tplc="AFBC3982" w:tentative="1">
      <w:start w:val="1"/>
      <w:numFmt w:val="lowerRoman"/>
      <w:lvlText w:val="%3."/>
      <w:lvlJc w:val="right"/>
      <w:pPr>
        <w:ind w:left="2160" w:hanging="180"/>
      </w:pPr>
    </w:lvl>
    <w:lvl w:ilvl="3" w:tplc="77A8CDC2" w:tentative="1">
      <w:start w:val="1"/>
      <w:numFmt w:val="decimal"/>
      <w:lvlText w:val="%4."/>
      <w:lvlJc w:val="left"/>
      <w:pPr>
        <w:ind w:left="2880" w:hanging="360"/>
      </w:pPr>
    </w:lvl>
    <w:lvl w:ilvl="4" w:tplc="10E45A10" w:tentative="1">
      <w:start w:val="1"/>
      <w:numFmt w:val="lowerLetter"/>
      <w:lvlText w:val="%5."/>
      <w:lvlJc w:val="left"/>
      <w:pPr>
        <w:ind w:left="3600" w:hanging="360"/>
      </w:pPr>
    </w:lvl>
    <w:lvl w:ilvl="5" w:tplc="91A8513A" w:tentative="1">
      <w:start w:val="1"/>
      <w:numFmt w:val="lowerRoman"/>
      <w:lvlText w:val="%6."/>
      <w:lvlJc w:val="right"/>
      <w:pPr>
        <w:ind w:left="4320" w:hanging="180"/>
      </w:pPr>
    </w:lvl>
    <w:lvl w:ilvl="6" w:tplc="B75E282C" w:tentative="1">
      <w:start w:val="1"/>
      <w:numFmt w:val="decimal"/>
      <w:lvlText w:val="%7."/>
      <w:lvlJc w:val="left"/>
      <w:pPr>
        <w:ind w:left="5040" w:hanging="360"/>
      </w:pPr>
    </w:lvl>
    <w:lvl w:ilvl="7" w:tplc="7A242518" w:tentative="1">
      <w:start w:val="1"/>
      <w:numFmt w:val="lowerLetter"/>
      <w:lvlText w:val="%8."/>
      <w:lvlJc w:val="left"/>
      <w:pPr>
        <w:ind w:left="5760" w:hanging="360"/>
      </w:pPr>
    </w:lvl>
    <w:lvl w:ilvl="8" w:tplc="70A85B4C" w:tentative="1">
      <w:start w:val="1"/>
      <w:numFmt w:val="lowerRoman"/>
      <w:lvlText w:val="%9."/>
      <w:lvlJc w:val="right"/>
      <w:pPr>
        <w:ind w:left="6480" w:hanging="180"/>
      </w:pPr>
    </w:lvl>
  </w:abstractNum>
  <w:abstractNum w:abstractNumId="6" w15:restartNumberingAfterBreak="0">
    <w:nsid w:val="669E18F9"/>
    <w:multiLevelType w:val="hybridMultilevel"/>
    <w:tmpl w:val="7834FD2E"/>
    <w:lvl w:ilvl="0" w:tplc="0409000F">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736CBF"/>
    <w:multiLevelType w:val="hybridMultilevel"/>
    <w:tmpl w:val="8B247B02"/>
    <w:lvl w:ilvl="0" w:tplc="561CDD6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4A7672"/>
    <w:multiLevelType w:val="hybridMultilevel"/>
    <w:tmpl w:val="8F5C1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2"/>
  </w:num>
  <w:num w:numId="5">
    <w:abstractNumId w:val="7"/>
  </w:num>
  <w:num w:numId="6">
    <w:abstractNumId w:val="0"/>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HFTBVars" w:val="None"/>
  </w:docVars>
  <w:rsids>
    <w:rsidRoot w:val="0036359E"/>
    <w:rsid w:val="00011EF8"/>
    <w:rsid w:val="000124B5"/>
    <w:rsid w:val="00014762"/>
    <w:rsid w:val="00037B34"/>
    <w:rsid w:val="00047B79"/>
    <w:rsid w:val="00051AF6"/>
    <w:rsid w:val="000665DA"/>
    <w:rsid w:val="00077F25"/>
    <w:rsid w:val="00085D32"/>
    <w:rsid w:val="00092BDC"/>
    <w:rsid w:val="000A4ADB"/>
    <w:rsid w:val="000B27AF"/>
    <w:rsid w:val="000C5A53"/>
    <w:rsid w:val="000F29F8"/>
    <w:rsid w:val="00100B52"/>
    <w:rsid w:val="00113848"/>
    <w:rsid w:val="00120D9F"/>
    <w:rsid w:val="00127EAE"/>
    <w:rsid w:val="00133EEF"/>
    <w:rsid w:val="001936FF"/>
    <w:rsid w:val="001A2B7F"/>
    <w:rsid w:val="001E62B5"/>
    <w:rsid w:val="001F3423"/>
    <w:rsid w:val="002042AD"/>
    <w:rsid w:val="00205C06"/>
    <w:rsid w:val="00206DEA"/>
    <w:rsid w:val="00213D35"/>
    <w:rsid w:val="0023379F"/>
    <w:rsid w:val="00240E5C"/>
    <w:rsid w:val="00245C56"/>
    <w:rsid w:val="00247278"/>
    <w:rsid w:val="0025608C"/>
    <w:rsid w:val="00261B9D"/>
    <w:rsid w:val="00271BA7"/>
    <w:rsid w:val="0027693B"/>
    <w:rsid w:val="00291220"/>
    <w:rsid w:val="00291CA2"/>
    <w:rsid w:val="002A13CA"/>
    <w:rsid w:val="002B3736"/>
    <w:rsid w:val="002D08F8"/>
    <w:rsid w:val="002D25A4"/>
    <w:rsid w:val="002D2890"/>
    <w:rsid w:val="002D4115"/>
    <w:rsid w:val="002D5E35"/>
    <w:rsid w:val="002D79EC"/>
    <w:rsid w:val="002E20F4"/>
    <w:rsid w:val="00301B1F"/>
    <w:rsid w:val="00321AB1"/>
    <w:rsid w:val="00331299"/>
    <w:rsid w:val="00344175"/>
    <w:rsid w:val="00362E3E"/>
    <w:rsid w:val="0036359E"/>
    <w:rsid w:val="00364E94"/>
    <w:rsid w:val="00377104"/>
    <w:rsid w:val="003E7A34"/>
    <w:rsid w:val="00407237"/>
    <w:rsid w:val="00416D29"/>
    <w:rsid w:val="0042214C"/>
    <w:rsid w:val="0046201A"/>
    <w:rsid w:val="00466931"/>
    <w:rsid w:val="00482B74"/>
    <w:rsid w:val="00484565"/>
    <w:rsid w:val="00495DEC"/>
    <w:rsid w:val="004972D3"/>
    <w:rsid w:val="004A77AD"/>
    <w:rsid w:val="004C0AB1"/>
    <w:rsid w:val="004C1069"/>
    <w:rsid w:val="004D170D"/>
    <w:rsid w:val="004D508C"/>
    <w:rsid w:val="004D546E"/>
    <w:rsid w:val="004E5E58"/>
    <w:rsid w:val="004E67FC"/>
    <w:rsid w:val="00513B0C"/>
    <w:rsid w:val="0053044F"/>
    <w:rsid w:val="00561BA7"/>
    <w:rsid w:val="00565396"/>
    <w:rsid w:val="005842DE"/>
    <w:rsid w:val="005847B5"/>
    <w:rsid w:val="005B1520"/>
    <w:rsid w:val="005C5615"/>
    <w:rsid w:val="005E091D"/>
    <w:rsid w:val="005F5AA9"/>
    <w:rsid w:val="00604200"/>
    <w:rsid w:val="00626AB7"/>
    <w:rsid w:val="00646EA9"/>
    <w:rsid w:val="006728A6"/>
    <w:rsid w:val="00682095"/>
    <w:rsid w:val="00682A03"/>
    <w:rsid w:val="00683E58"/>
    <w:rsid w:val="006B440D"/>
    <w:rsid w:val="006D094F"/>
    <w:rsid w:val="006D6D4D"/>
    <w:rsid w:val="006F5858"/>
    <w:rsid w:val="00701BEA"/>
    <w:rsid w:val="00714364"/>
    <w:rsid w:val="00717C3A"/>
    <w:rsid w:val="00724E6B"/>
    <w:rsid w:val="00733D93"/>
    <w:rsid w:val="00736F32"/>
    <w:rsid w:val="0074128D"/>
    <w:rsid w:val="00743161"/>
    <w:rsid w:val="007452F8"/>
    <w:rsid w:val="0075137D"/>
    <w:rsid w:val="0075416B"/>
    <w:rsid w:val="00780976"/>
    <w:rsid w:val="007B2A8D"/>
    <w:rsid w:val="007E1743"/>
    <w:rsid w:val="0080383A"/>
    <w:rsid w:val="00822D19"/>
    <w:rsid w:val="00827B41"/>
    <w:rsid w:val="008436AA"/>
    <w:rsid w:val="00865F17"/>
    <w:rsid w:val="008665B7"/>
    <w:rsid w:val="008740DA"/>
    <w:rsid w:val="00876A77"/>
    <w:rsid w:val="00893620"/>
    <w:rsid w:val="008A372E"/>
    <w:rsid w:val="008A5063"/>
    <w:rsid w:val="008C42DF"/>
    <w:rsid w:val="008E0864"/>
    <w:rsid w:val="0090713E"/>
    <w:rsid w:val="00912176"/>
    <w:rsid w:val="00975732"/>
    <w:rsid w:val="00985500"/>
    <w:rsid w:val="009A53C0"/>
    <w:rsid w:val="009A61DC"/>
    <w:rsid w:val="009C631C"/>
    <w:rsid w:val="009D4637"/>
    <w:rsid w:val="009E75DF"/>
    <w:rsid w:val="00A0119A"/>
    <w:rsid w:val="00A03A5A"/>
    <w:rsid w:val="00A05315"/>
    <w:rsid w:val="00A10552"/>
    <w:rsid w:val="00A11F0E"/>
    <w:rsid w:val="00A22C47"/>
    <w:rsid w:val="00A34F7A"/>
    <w:rsid w:val="00A6184F"/>
    <w:rsid w:val="00A67D58"/>
    <w:rsid w:val="00A91B17"/>
    <w:rsid w:val="00AB5BD7"/>
    <w:rsid w:val="00AC7740"/>
    <w:rsid w:val="00B01F61"/>
    <w:rsid w:val="00B02DFD"/>
    <w:rsid w:val="00B12897"/>
    <w:rsid w:val="00B22057"/>
    <w:rsid w:val="00B25508"/>
    <w:rsid w:val="00B26A12"/>
    <w:rsid w:val="00B31A70"/>
    <w:rsid w:val="00B413B4"/>
    <w:rsid w:val="00B54EA7"/>
    <w:rsid w:val="00B76623"/>
    <w:rsid w:val="00B81E30"/>
    <w:rsid w:val="00B90738"/>
    <w:rsid w:val="00B91802"/>
    <w:rsid w:val="00B97026"/>
    <w:rsid w:val="00BB6886"/>
    <w:rsid w:val="00BB6A2E"/>
    <w:rsid w:val="00BE0A1F"/>
    <w:rsid w:val="00BE419A"/>
    <w:rsid w:val="00BE7CC0"/>
    <w:rsid w:val="00BF0BBA"/>
    <w:rsid w:val="00C02AFB"/>
    <w:rsid w:val="00C326A7"/>
    <w:rsid w:val="00C43704"/>
    <w:rsid w:val="00C456C6"/>
    <w:rsid w:val="00C4718C"/>
    <w:rsid w:val="00C72788"/>
    <w:rsid w:val="00C90EA3"/>
    <w:rsid w:val="00C921AC"/>
    <w:rsid w:val="00C9769E"/>
    <w:rsid w:val="00CC3720"/>
    <w:rsid w:val="00CC7B0A"/>
    <w:rsid w:val="00CE7425"/>
    <w:rsid w:val="00D01117"/>
    <w:rsid w:val="00D23718"/>
    <w:rsid w:val="00D63D35"/>
    <w:rsid w:val="00D6792B"/>
    <w:rsid w:val="00D855AC"/>
    <w:rsid w:val="00DB72BC"/>
    <w:rsid w:val="00DD612D"/>
    <w:rsid w:val="00DD7A2D"/>
    <w:rsid w:val="00DF6E81"/>
    <w:rsid w:val="00E119F7"/>
    <w:rsid w:val="00E3030D"/>
    <w:rsid w:val="00E42846"/>
    <w:rsid w:val="00E55AE2"/>
    <w:rsid w:val="00E604BF"/>
    <w:rsid w:val="00E76639"/>
    <w:rsid w:val="00E87B46"/>
    <w:rsid w:val="00E953F9"/>
    <w:rsid w:val="00E97B8E"/>
    <w:rsid w:val="00EA4CA9"/>
    <w:rsid w:val="00EB1F8E"/>
    <w:rsid w:val="00EB6573"/>
    <w:rsid w:val="00EB6D3D"/>
    <w:rsid w:val="00EC1D86"/>
    <w:rsid w:val="00F0799D"/>
    <w:rsid w:val="00F2102E"/>
    <w:rsid w:val="00F3188C"/>
    <w:rsid w:val="00F41C28"/>
    <w:rsid w:val="00F56823"/>
    <w:rsid w:val="00F63875"/>
    <w:rsid w:val="00FC137D"/>
    <w:rsid w:val="00FC3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B3ADC"/>
  <w15:chartTrackingRefBased/>
  <w15:docId w15:val="{53671586-A6BC-4F77-B0FC-06091D423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59E"/>
    <w:pPr>
      <w:spacing w:after="0" w:line="240" w:lineRule="auto"/>
      <w:jc w:val="both"/>
    </w:pPr>
    <w:rPr>
      <w:rFonts w:eastAsia="Times New Roman" w:cs="Times New Roman"/>
      <w:sz w:val="20"/>
      <w:szCs w:val="24"/>
    </w:rPr>
  </w:style>
  <w:style w:type="paragraph" w:styleId="Heading1">
    <w:name w:val="heading 1"/>
    <w:aliases w:val="a_Heading 1"/>
    <w:basedOn w:val="Normal"/>
    <w:next w:val="Normal"/>
    <w:link w:val="Heading1Char"/>
    <w:qFormat/>
    <w:rsid w:val="00DB72BC"/>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B72BC"/>
    <w:pPr>
      <w:keepNext/>
      <w:numPr>
        <w:numId w:val="5"/>
      </w:numPr>
      <w:jc w:val="left"/>
      <w:outlineLvl w:val="2"/>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6359E"/>
    <w:pPr>
      <w:jc w:val="center"/>
    </w:pPr>
    <w:rPr>
      <w:b/>
      <w:szCs w:val="20"/>
    </w:rPr>
  </w:style>
  <w:style w:type="character" w:customStyle="1" w:styleId="TitleChar">
    <w:name w:val="Title Char"/>
    <w:basedOn w:val="DefaultParagraphFont"/>
    <w:link w:val="Title"/>
    <w:rsid w:val="0036359E"/>
    <w:rPr>
      <w:rFonts w:eastAsia="Times New Roman" w:cs="Times New Roman"/>
      <w:b/>
      <w:sz w:val="20"/>
      <w:szCs w:val="20"/>
    </w:rPr>
  </w:style>
  <w:style w:type="character" w:styleId="Hyperlink">
    <w:name w:val="Hyperlink"/>
    <w:uiPriority w:val="99"/>
    <w:rsid w:val="0036359E"/>
    <w:rPr>
      <w:color w:val="0000FF"/>
      <w:u w:val="single"/>
    </w:rPr>
  </w:style>
  <w:style w:type="table" w:styleId="TableGrid">
    <w:name w:val="Table Grid"/>
    <w:basedOn w:val="TableNormal"/>
    <w:rsid w:val="003635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6359E"/>
    <w:pPr>
      <w:spacing w:before="120"/>
      <w:ind w:left="720" w:right="72"/>
      <w:contextualSpacing/>
    </w:pPr>
    <w:rPr>
      <w:rFonts w:ascii="Calibri" w:hAnsi="Calibri"/>
      <w:kern w:val="22"/>
      <w:sz w:val="22"/>
      <w:szCs w:val="22"/>
      <w:lang w:eastAsia="ja-JP"/>
    </w:rPr>
  </w:style>
  <w:style w:type="character" w:styleId="FootnoteReference">
    <w:name w:val="footnote reference"/>
    <w:rsid w:val="0036359E"/>
    <w:rPr>
      <w:vertAlign w:val="superscript"/>
    </w:rPr>
  </w:style>
  <w:style w:type="paragraph" w:styleId="NoSpacing">
    <w:name w:val="No Spacing"/>
    <w:uiPriority w:val="1"/>
    <w:qFormat/>
    <w:rsid w:val="0036359E"/>
    <w:pPr>
      <w:spacing w:after="0" w:line="240" w:lineRule="auto"/>
      <w:jc w:val="both"/>
    </w:pPr>
    <w:rPr>
      <w:rFonts w:eastAsia="Times New Roman" w:cs="Times New Roman"/>
      <w:sz w:val="20"/>
      <w:szCs w:val="24"/>
    </w:rPr>
  </w:style>
  <w:style w:type="paragraph" w:styleId="Header">
    <w:name w:val="header"/>
    <w:basedOn w:val="Normal"/>
    <w:link w:val="HeaderChar"/>
    <w:unhideWhenUsed/>
    <w:rsid w:val="00F56823"/>
    <w:pPr>
      <w:tabs>
        <w:tab w:val="center" w:pos="4680"/>
        <w:tab w:val="right" w:pos="9360"/>
      </w:tabs>
    </w:pPr>
  </w:style>
  <w:style w:type="character" w:customStyle="1" w:styleId="HeaderChar">
    <w:name w:val="Header Char"/>
    <w:basedOn w:val="DefaultParagraphFont"/>
    <w:link w:val="Header"/>
    <w:rsid w:val="00F56823"/>
    <w:rPr>
      <w:rFonts w:eastAsia="Times New Roman" w:cs="Times New Roman"/>
      <w:sz w:val="20"/>
      <w:szCs w:val="24"/>
    </w:rPr>
  </w:style>
  <w:style w:type="paragraph" w:styleId="Footer">
    <w:name w:val="footer"/>
    <w:basedOn w:val="Normal"/>
    <w:link w:val="FooterChar"/>
    <w:uiPriority w:val="99"/>
    <w:unhideWhenUsed/>
    <w:rsid w:val="00F56823"/>
    <w:pPr>
      <w:tabs>
        <w:tab w:val="center" w:pos="4680"/>
        <w:tab w:val="right" w:pos="9360"/>
      </w:tabs>
    </w:pPr>
  </w:style>
  <w:style w:type="character" w:customStyle="1" w:styleId="FooterChar">
    <w:name w:val="Footer Char"/>
    <w:basedOn w:val="DefaultParagraphFont"/>
    <w:link w:val="Footer"/>
    <w:uiPriority w:val="99"/>
    <w:rsid w:val="00F56823"/>
    <w:rPr>
      <w:rFonts w:eastAsia="Times New Roman" w:cs="Times New Roman"/>
      <w:sz w:val="20"/>
      <w:szCs w:val="24"/>
    </w:rPr>
  </w:style>
  <w:style w:type="character" w:customStyle="1" w:styleId="Heading1Char">
    <w:name w:val="Heading 1 Char"/>
    <w:aliases w:val="a_Heading 1 Char"/>
    <w:basedOn w:val="DefaultParagraphFont"/>
    <w:link w:val="Heading1"/>
    <w:rsid w:val="00DB72BC"/>
    <w:rPr>
      <w:rFonts w:ascii="Arial" w:eastAsia="Times New Roman" w:hAnsi="Arial" w:cs="Arial"/>
      <w:b/>
      <w:bCs/>
      <w:kern w:val="32"/>
      <w:sz w:val="32"/>
      <w:szCs w:val="32"/>
    </w:rPr>
  </w:style>
  <w:style w:type="character" w:customStyle="1" w:styleId="Heading3Char">
    <w:name w:val="Heading 3 Char"/>
    <w:basedOn w:val="DefaultParagraphFont"/>
    <w:link w:val="Heading3"/>
    <w:rsid w:val="00DB72BC"/>
    <w:rPr>
      <w:rFonts w:eastAsia="Times New Roman" w:cs="Times New Roman"/>
      <w:b/>
      <w:i/>
      <w:szCs w:val="24"/>
    </w:rPr>
  </w:style>
  <w:style w:type="paragraph" w:styleId="BodyTextIndent">
    <w:name w:val="Body Text Indent"/>
    <w:basedOn w:val="Normal"/>
    <w:link w:val="BodyTextIndentChar"/>
    <w:rsid w:val="00DB72BC"/>
    <w:pPr>
      <w:ind w:left="360"/>
    </w:pPr>
    <w:rPr>
      <w:szCs w:val="20"/>
    </w:rPr>
  </w:style>
  <w:style w:type="character" w:customStyle="1" w:styleId="BodyTextIndentChar">
    <w:name w:val="Body Text Indent Char"/>
    <w:basedOn w:val="DefaultParagraphFont"/>
    <w:link w:val="BodyTextIndent"/>
    <w:rsid w:val="00DB72BC"/>
    <w:rPr>
      <w:rFonts w:eastAsia="Times New Roman" w:cs="Times New Roman"/>
      <w:sz w:val="20"/>
      <w:szCs w:val="20"/>
    </w:rPr>
  </w:style>
  <w:style w:type="paragraph" w:styleId="BodyText">
    <w:name w:val="Body Text"/>
    <w:basedOn w:val="Normal"/>
    <w:link w:val="BodyTextChar"/>
    <w:rsid w:val="00DB72BC"/>
    <w:pPr>
      <w:spacing w:after="120"/>
    </w:pPr>
  </w:style>
  <w:style w:type="character" w:customStyle="1" w:styleId="BodyTextChar">
    <w:name w:val="Body Text Char"/>
    <w:basedOn w:val="DefaultParagraphFont"/>
    <w:link w:val="BodyText"/>
    <w:rsid w:val="00DB72BC"/>
    <w:rPr>
      <w:rFonts w:eastAsia="Times New Roman" w:cs="Times New Roman"/>
      <w:sz w:val="20"/>
      <w:szCs w:val="24"/>
    </w:rPr>
  </w:style>
  <w:style w:type="character" w:styleId="Strong">
    <w:name w:val="Strong"/>
    <w:uiPriority w:val="22"/>
    <w:qFormat/>
    <w:rsid w:val="00DB72BC"/>
    <w:rPr>
      <w:rFonts w:asciiTheme="minorHAnsi" w:hAnsiTheme="minorHAnsi"/>
      <w:b/>
      <w:bCs/>
      <w:i/>
      <w:color w:val="C00000"/>
      <w:sz w:val="20"/>
    </w:rPr>
  </w:style>
  <w:style w:type="character" w:styleId="CommentReference">
    <w:name w:val="annotation reference"/>
    <w:basedOn w:val="DefaultParagraphFont"/>
    <w:uiPriority w:val="99"/>
    <w:semiHidden/>
    <w:unhideWhenUsed/>
    <w:rsid w:val="00B97026"/>
    <w:rPr>
      <w:sz w:val="16"/>
      <w:szCs w:val="16"/>
    </w:rPr>
  </w:style>
  <w:style w:type="paragraph" w:styleId="CommentText">
    <w:name w:val="annotation text"/>
    <w:basedOn w:val="Normal"/>
    <w:link w:val="CommentTextChar"/>
    <w:uiPriority w:val="99"/>
    <w:unhideWhenUsed/>
    <w:rsid w:val="00B97026"/>
    <w:rPr>
      <w:szCs w:val="20"/>
    </w:rPr>
  </w:style>
  <w:style w:type="character" w:customStyle="1" w:styleId="CommentTextChar">
    <w:name w:val="Comment Text Char"/>
    <w:basedOn w:val="DefaultParagraphFont"/>
    <w:link w:val="CommentText"/>
    <w:uiPriority w:val="99"/>
    <w:rsid w:val="00B9702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7026"/>
    <w:rPr>
      <w:b/>
      <w:bCs/>
    </w:rPr>
  </w:style>
  <w:style w:type="character" w:customStyle="1" w:styleId="CommentSubjectChar">
    <w:name w:val="Comment Subject Char"/>
    <w:basedOn w:val="CommentTextChar"/>
    <w:link w:val="CommentSubject"/>
    <w:uiPriority w:val="99"/>
    <w:semiHidden/>
    <w:rsid w:val="00B97026"/>
    <w:rPr>
      <w:rFonts w:eastAsia="Times New Roman" w:cs="Times New Roman"/>
      <w:b/>
      <w:bCs/>
      <w:sz w:val="20"/>
      <w:szCs w:val="20"/>
    </w:rPr>
  </w:style>
  <w:style w:type="paragraph" w:styleId="BalloonText">
    <w:name w:val="Balloon Text"/>
    <w:basedOn w:val="Normal"/>
    <w:link w:val="BalloonTextChar"/>
    <w:uiPriority w:val="99"/>
    <w:semiHidden/>
    <w:unhideWhenUsed/>
    <w:rsid w:val="00B9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02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120D9F"/>
    <w:rPr>
      <w:color w:val="954F72" w:themeColor="followedHyperlink"/>
      <w:u w:val="single"/>
    </w:rPr>
  </w:style>
  <w:style w:type="character" w:customStyle="1" w:styleId="UnresolvedMention1">
    <w:name w:val="Unresolved Mention1"/>
    <w:basedOn w:val="DefaultParagraphFont"/>
    <w:uiPriority w:val="99"/>
    <w:semiHidden/>
    <w:unhideWhenUsed/>
    <w:rsid w:val="008E0864"/>
    <w:rPr>
      <w:color w:val="605E5C"/>
      <w:shd w:val="clear" w:color="auto" w:fill="E1DFDD"/>
    </w:rPr>
  </w:style>
  <w:style w:type="character" w:customStyle="1" w:styleId="ListParagraphChar">
    <w:name w:val="List Paragraph Char"/>
    <w:basedOn w:val="DefaultParagraphFont"/>
    <w:link w:val="ListParagraph"/>
    <w:uiPriority w:val="34"/>
    <w:rsid w:val="00301B1F"/>
    <w:rPr>
      <w:rFonts w:ascii="Calibri" w:eastAsia="Times New Roman" w:hAnsi="Calibri" w:cs="Times New Roman"/>
      <w:kern w:val="22"/>
      <w:lang w:eastAsia="ja-JP"/>
    </w:rPr>
  </w:style>
  <w:style w:type="paragraph" w:customStyle="1" w:styleId="DocID">
    <w:name w:val="DocID"/>
    <w:basedOn w:val="Footer"/>
    <w:next w:val="Footer"/>
    <w:link w:val="DocIDChar"/>
    <w:rsid w:val="00C90EA3"/>
    <w:pPr>
      <w:tabs>
        <w:tab w:val="clear" w:pos="4680"/>
        <w:tab w:val="clear" w:pos="9360"/>
      </w:tabs>
      <w:jc w:val="left"/>
    </w:pPr>
    <w:rPr>
      <w:rFonts w:ascii="Times New Roman" w:hAnsi="Times New Roman"/>
      <w:sz w:val="18"/>
      <w:szCs w:val="20"/>
    </w:rPr>
  </w:style>
  <w:style w:type="character" w:customStyle="1" w:styleId="DocIDChar">
    <w:name w:val="DocID Char"/>
    <w:basedOn w:val="DefaultParagraphFont"/>
    <w:link w:val="DocID"/>
    <w:rsid w:val="00C90EA3"/>
    <w:rPr>
      <w:rFonts w:ascii="Times New Roman" w:eastAsia="Times New Roman" w:hAnsi="Times New Roman" w:cs="Times New Roman"/>
      <w:sz w:val="18"/>
      <w:szCs w:val="20"/>
      <w:lang w:val="en-US" w:eastAsia="en-US"/>
    </w:rPr>
  </w:style>
  <w:style w:type="paragraph" w:styleId="Revision">
    <w:name w:val="Revision"/>
    <w:hidden/>
    <w:uiPriority w:val="99"/>
    <w:semiHidden/>
    <w:rsid w:val="00E87B46"/>
    <w:pPr>
      <w:spacing w:after="0" w:line="240" w:lineRule="auto"/>
    </w:pPr>
    <w:rPr>
      <w:rFonts w:eastAsia="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aristizabal@winvcounsel.com" TargetMode="External"/><Relationship Id="rId18" Type="http://schemas.openxmlformats.org/officeDocument/2006/relationships/hyperlink" Target="https://www.mass.gov/files/documents/2016/04/rk/c-2281.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investments@norfolkcrs.com" TargetMode="External"/><Relationship Id="rId7" Type="http://schemas.openxmlformats.org/officeDocument/2006/relationships/settings" Target="settings.xml"/><Relationship Id="rId12" Type="http://schemas.openxmlformats.org/officeDocument/2006/relationships/hyperlink" Target="mailto:investments@norfolkcrs.com" TargetMode="External"/><Relationship Id="rId17" Type="http://schemas.openxmlformats.org/officeDocument/2006/relationships/hyperlink" Target="https://www.mass.gov/files/documents/2016/03/qk/c-1034.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mass.gov/files/documents/2016/05/xp/c-0576.pdf" TargetMode="External"/><Relationship Id="rId20" Type="http://schemas.openxmlformats.org/officeDocument/2006/relationships/hyperlink" Target="mailto:plepage@norfolkcrs.com"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lepage@norfolkcrs.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garistizabal@winvcounsel.com" TargetMode="External"/><Relationship Id="rId23" Type="http://schemas.openxmlformats.org/officeDocument/2006/relationships/hyperlink" Target="https://malegislature.gov/laws/generallaws/parti/titleiv/chapter32/section23"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ass.gov/files/documents/2016/03/nu/c-813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lepage@norfolkcrs.com" TargetMode="External"/><Relationship Id="rId22" Type="http://schemas.openxmlformats.org/officeDocument/2006/relationships/hyperlink" Target="mailto:garistizabal@winvcounsel.com" TargetMode="Externa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C1962EF20F0047B598C2C91D5B29D0" ma:contentTypeVersion="11" ma:contentTypeDescription="Create a new document." ma:contentTypeScope="" ma:versionID="5017cb242a7ccd5a019dafb038e4c814">
  <xsd:schema xmlns:xsd="http://www.w3.org/2001/XMLSchema" xmlns:xs="http://www.w3.org/2001/XMLSchema" xmlns:p="http://schemas.microsoft.com/office/2006/metadata/properties" xmlns:ns2="d9bc1ecb-e6dd-4357-80c8-08118cd38304" xmlns:ns3="c3bbc31e-bfc0-4462-833b-ee8cfd4ad112" targetNamespace="http://schemas.microsoft.com/office/2006/metadata/properties" ma:root="true" ma:fieldsID="d05fe654b8751a7c0d555a5c6b99f903" ns2:_="" ns3:_="">
    <xsd:import namespace="d9bc1ecb-e6dd-4357-80c8-08118cd38304"/>
    <xsd:import namespace="c3bbc31e-bfc0-4462-833b-ee8cfd4ad1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c1ecb-e6dd-4357-80c8-08118cd38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bbc31e-bfc0-4462-833b-ee8cfd4ad1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5012D-BFD3-4FED-A618-B407856662BB}">
  <ds:schemaRefs>
    <ds:schemaRef ds:uri="http://schemas.microsoft.com/sharepoint/v3/contenttype/forms"/>
  </ds:schemaRefs>
</ds:datastoreItem>
</file>

<file path=customXml/itemProps2.xml><?xml version="1.0" encoding="utf-8"?>
<ds:datastoreItem xmlns:ds="http://schemas.openxmlformats.org/officeDocument/2006/customXml" ds:itemID="{96A185FE-A53B-4785-9AAB-CFD7111F8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c1ecb-e6dd-4357-80c8-08118cd38304"/>
    <ds:schemaRef ds:uri="c3bbc31e-bfc0-4462-833b-ee8cfd4ad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45CEF-6EFC-4226-AFE3-B9B383C03D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533C48-31F3-4B94-A87A-DFC9DB52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3547</Words>
  <Characters>20218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Jeff</dc:creator>
  <cp:keywords/>
  <dc:description/>
  <cp:lastModifiedBy>Fabrizio, Jeff</cp:lastModifiedBy>
  <cp:revision>7</cp:revision>
  <cp:lastPrinted>2025-05-15T20:17:00Z</cp:lastPrinted>
  <dcterms:created xsi:type="dcterms:W3CDTF">2025-05-16T16:30:00Z</dcterms:created>
  <dcterms:modified xsi:type="dcterms:W3CDTF">2025-05-16T18:03:00Z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0x01010065C1962EF20F0047B598C2C91D5B29D0</vt:lpwstr>
  </property>
  <property fmtid="{D5CDD505-2E9C-101B-9397-08002B2CF9AE}" pid="3" name="CUS_DocIDString">
    <vt:lpwstr>1401433.v2</vt:lpwstr>
  </property>
  <property fmtid="{D5CDD505-2E9C-101B-9397-08002B2CF9AE}" pid="4" name="CUS_DocIDChunk0">
    <vt:lpwstr>1401433.v2</vt:lpwstr>
  </property>
  <property fmtid="{D5CDD505-2E9C-101B-9397-08002B2CF9AE}" pid="5" name="CUS_DocIDActiveBits">
    <vt:lpwstr>98304</vt:lpwstr>
  </property>
  <property fmtid="{D5CDD505-2E9C-101B-9397-08002B2CF9AE}" pid="6" name="CUS_DocIDLocation">
    <vt:lpwstr>EVERY_PAGE</vt:lpwstr>
  </property>
  <property fmtid="{D5CDD505-2E9C-101B-9397-08002B2CF9AE}" pid="7" name="CUS_DocIDReference">
    <vt:lpwstr>everyPage</vt:lpwstr>
  </property>
</Properties>
</file>